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7E3EB1D" w14:textId="5CAA39BC" w:rsidR="002F286A" w:rsidRPr="00E20C34" w:rsidRDefault="006253A6" w:rsidP="00E20C34">
      <w:pPr>
        <w:spacing w:before="120" w:line="240" w:lineRule="auto"/>
        <w:rPr>
          <w:rFonts w:cs="Arial"/>
          <w:bCs/>
          <w:color w:val="auto"/>
          <w:sz w:val="20"/>
          <w:szCs w:val="20"/>
          <w:lang w:val="en-US"/>
        </w:rPr>
      </w:pPr>
      <w:r w:rsidRPr="00E20C34">
        <w:rPr>
          <w:rFonts w:cs="Arial"/>
          <w:b/>
          <w:bCs/>
          <w:sz w:val="20"/>
          <w:szCs w:val="20"/>
        </w:rPr>
        <w:t xml:space="preserve">REPORT OF THE PORTFOLIO COMMITTEE ON COMMUNICATIONS AND DIGITAL TECHNOLOGIES ON ITS ENGAGEMENT </w:t>
      </w:r>
      <w:r w:rsidR="00265013" w:rsidRPr="00E20C34">
        <w:rPr>
          <w:rFonts w:cs="Arial"/>
          <w:b/>
          <w:bCs/>
          <w:sz w:val="20"/>
          <w:szCs w:val="20"/>
        </w:rPr>
        <w:t>WITH</w:t>
      </w:r>
      <w:r w:rsidR="00C25D78" w:rsidRPr="00E20C34">
        <w:rPr>
          <w:rFonts w:cs="Arial"/>
          <w:b/>
          <w:bCs/>
          <w:color w:val="auto"/>
          <w:sz w:val="20"/>
          <w:szCs w:val="20"/>
        </w:rPr>
        <w:t xml:space="preserve"> THE SOS SUMMIT ON THE FUTURE OF PUBLIC INTEREST TELEVISION BROADCASTING IN SOUTH AFRICA DATED  </w:t>
      </w:r>
      <w:r w:rsidR="0025165B" w:rsidRPr="00E20C34">
        <w:rPr>
          <w:rFonts w:cs="Arial"/>
          <w:b/>
          <w:bCs/>
          <w:color w:val="auto"/>
          <w:sz w:val="20"/>
          <w:szCs w:val="20"/>
        </w:rPr>
        <w:t xml:space="preserve">18 </w:t>
      </w:r>
      <w:r w:rsidR="00C25D78" w:rsidRPr="00E20C34">
        <w:rPr>
          <w:rFonts w:cs="Arial"/>
          <w:b/>
          <w:bCs/>
          <w:color w:val="auto"/>
          <w:sz w:val="20"/>
          <w:szCs w:val="20"/>
        </w:rPr>
        <w:t>AUGUST 2026.</w:t>
      </w:r>
    </w:p>
    <w:p w14:paraId="3B84AE5A" w14:textId="77777777" w:rsidR="00DB0DE5" w:rsidRPr="00E20C34" w:rsidRDefault="00DB0DE5" w:rsidP="00E20C34">
      <w:pPr>
        <w:spacing w:before="120" w:line="240" w:lineRule="auto"/>
        <w:rPr>
          <w:rFonts w:cs="Arial"/>
          <w:b/>
          <w:bCs/>
          <w:color w:val="auto"/>
          <w:sz w:val="20"/>
          <w:szCs w:val="20"/>
        </w:rPr>
      </w:pPr>
    </w:p>
    <w:p w14:paraId="3DAE2317" w14:textId="77777777" w:rsidR="00DB0DE5" w:rsidRPr="00E20C34" w:rsidRDefault="00DB0DE5" w:rsidP="00E20C34">
      <w:pPr>
        <w:spacing w:before="120" w:line="240" w:lineRule="auto"/>
        <w:rPr>
          <w:rFonts w:cs="Arial"/>
          <w:b/>
          <w:bCs/>
          <w:color w:val="auto"/>
          <w:sz w:val="20"/>
          <w:szCs w:val="20"/>
        </w:rPr>
      </w:pPr>
      <w:r w:rsidRPr="00E20C34">
        <w:rPr>
          <w:rFonts w:cs="Arial"/>
          <w:b/>
          <w:bCs/>
          <w:color w:val="auto"/>
          <w:sz w:val="20"/>
          <w:szCs w:val="20"/>
        </w:rPr>
        <w:t>Members and Support Staff in attendance</w:t>
      </w:r>
    </w:p>
    <w:tbl>
      <w:tblPr>
        <w:tblStyle w:val="GridTable4-Accent1"/>
        <w:tblW w:w="5000" w:type="pct"/>
        <w:tblLook w:val="04A0" w:firstRow="1" w:lastRow="0" w:firstColumn="1" w:lastColumn="0" w:noHBand="0" w:noVBand="1"/>
      </w:tblPr>
      <w:tblGrid>
        <w:gridCol w:w="6922"/>
        <w:gridCol w:w="2707"/>
      </w:tblGrid>
      <w:tr w:rsidR="00DB0DE5" w:rsidRPr="00E20C34" w14:paraId="6AA5EC5C" w14:textId="77777777" w:rsidTr="005804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84FA20" w14:textId="77777777" w:rsidR="00DB0DE5" w:rsidRPr="00E20C34" w:rsidRDefault="00DB0DE5" w:rsidP="00E20C34">
            <w:pPr>
              <w:spacing w:before="120" w:line="240" w:lineRule="auto"/>
              <w:rPr>
                <w:rFonts w:cs="Arial"/>
                <w:color w:val="auto"/>
                <w:sz w:val="20"/>
                <w:szCs w:val="20"/>
                <w:lang w:eastAsia="en-ZA"/>
              </w:rPr>
            </w:pPr>
            <w:r w:rsidRPr="00E20C34">
              <w:rPr>
                <w:rFonts w:cs="Arial"/>
                <w:color w:val="auto"/>
                <w:sz w:val="20"/>
                <w:szCs w:val="20"/>
              </w:rPr>
              <w:t>Members in Attendance</w:t>
            </w:r>
          </w:p>
        </w:tc>
        <w:tc>
          <w:tcPr>
            <w:tcW w:w="0" w:type="auto"/>
            <w:hideMark/>
          </w:tcPr>
          <w:p w14:paraId="747C967B" w14:textId="77777777" w:rsidR="00DB0DE5" w:rsidRPr="00E20C34" w:rsidRDefault="00DB0DE5" w:rsidP="00E20C34">
            <w:pPr>
              <w:spacing w:before="120" w:line="240" w:lineRule="auto"/>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E20C34">
              <w:rPr>
                <w:rFonts w:cs="Arial"/>
                <w:color w:val="auto"/>
                <w:sz w:val="20"/>
                <w:szCs w:val="20"/>
              </w:rPr>
              <w:t xml:space="preserve">Political Party </w:t>
            </w:r>
          </w:p>
        </w:tc>
      </w:tr>
      <w:tr w:rsidR="00DB0DE5" w:rsidRPr="00E20C34" w14:paraId="587F02C3" w14:textId="77777777" w:rsidTr="00580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7A69730A" w14:textId="77777777" w:rsidR="00DB0DE5" w:rsidRPr="00E20C34" w:rsidRDefault="00DB0DE5" w:rsidP="00E20C34">
            <w:pPr>
              <w:spacing w:before="120" w:line="240" w:lineRule="auto"/>
              <w:rPr>
                <w:rFonts w:cs="Arial"/>
                <w:b w:val="0"/>
                <w:color w:val="auto"/>
                <w:sz w:val="20"/>
                <w:szCs w:val="20"/>
              </w:rPr>
            </w:pPr>
            <w:r w:rsidRPr="00E20C34">
              <w:rPr>
                <w:rFonts w:cs="Arial"/>
                <w:b w:val="0"/>
                <w:bCs w:val="0"/>
                <w:color w:val="auto"/>
                <w:sz w:val="20"/>
                <w:szCs w:val="20"/>
              </w:rPr>
              <w:t>Mr Subrathie, SI – Acting Chairperson</w:t>
            </w:r>
          </w:p>
        </w:tc>
        <w:tc>
          <w:tcPr>
            <w:tcW w:w="0" w:type="auto"/>
            <w:shd w:val="clear" w:color="auto" w:fill="FFFFFF" w:themeFill="background1"/>
            <w:hideMark/>
          </w:tcPr>
          <w:p w14:paraId="3A6F3CDF" w14:textId="77777777" w:rsidR="00DB0DE5" w:rsidRPr="00E20C34" w:rsidRDefault="00DB0DE5" w:rsidP="00E20C34">
            <w:pPr>
              <w:spacing w:before="120" w:line="240" w:lineRule="auto"/>
              <w:cnfStyle w:val="000000100000" w:firstRow="0" w:lastRow="0" w:firstColumn="0" w:lastColumn="0" w:oddVBand="0" w:evenVBand="0" w:oddHBand="1" w:evenHBand="0" w:firstRowFirstColumn="0" w:firstRowLastColumn="0" w:lastRowFirstColumn="0" w:lastRowLastColumn="0"/>
              <w:rPr>
                <w:rFonts w:cs="Arial"/>
                <w:color w:val="auto"/>
                <w:sz w:val="20"/>
                <w:szCs w:val="20"/>
              </w:rPr>
            </w:pPr>
            <w:r w:rsidRPr="00E20C34">
              <w:rPr>
                <w:rFonts w:cs="Arial"/>
                <w:color w:val="auto"/>
                <w:sz w:val="20"/>
                <w:szCs w:val="20"/>
              </w:rPr>
              <w:t>ANC</w:t>
            </w:r>
          </w:p>
        </w:tc>
      </w:tr>
      <w:tr w:rsidR="00DB0DE5" w:rsidRPr="00E20C34" w14:paraId="0575F9BE" w14:textId="77777777" w:rsidTr="0058046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1B99E52F" w14:textId="77777777" w:rsidR="00DB0DE5" w:rsidRPr="00E20C34" w:rsidRDefault="00DB0DE5" w:rsidP="00E20C34">
            <w:pPr>
              <w:spacing w:before="120" w:line="240" w:lineRule="auto"/>
              <w:rPr>
                <w:rFonts w:cs="Arial"/>
                <w:color w:val="auto"/>
                <w:sz w:val="20"/>
                <w:szCs w:val="20"/>
              </w:rPr>
            </w:pPr>
            <w:r w:rsidRPr="00E20C34">
              <w:rPr>
                <w:rFonts w:cs="Arial"/>
                <w:b w:val="0"/>
                <w:bCs w:val="0"/>
                <w:color w:val="auto"/>
                <w:sz w:val="20"/>
                <w:szCs w:val="20"/>
              </w:rPr>
              <w:t>Ms Chauke-Adonis, TM</w:t>
            </w:r>
          </w:p>
        </w:tc>
        <w:tc>
          <w:tcPr>
            <w:tcW w:w="0" w:type="auto"/>
            <w:shd w:val="clear" w:color="auto" w:fill="FFFFFF" w:themeFill="background1"/>
            <w:hideMark/>
          </w:tcPr>
          <w:p w14:paraId="79F9F697" w14:textId="77777777" w:rsidR="00DB0DE5" w:rsidRPr="00E20C34" w:rsidRDefault="00DB0DE5" w:rsidP="00E20C34">
            <w:pPr>
              <w:spacing w:before="120" w:line="240" w:lineRule="auto"/>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E20C34">
              <w:rPr>
                <w:rFonts w:cs="Arial"/>
                <w:color w:val="auto"/>
                <w:sz w:val="20"/>
                <w:szCs w:val="20"/>
              </w:rPr>
              <w:t>ANC</w:t>
            </w:r>
          </w:p>
        </w:tc>
      </w:tr>
      <w:tr w:rsidR="00DB0DE5" w:rsidRPr="00E20C34" w14:paraId="23F1B080" w14:textId="77777777" w:rsidTr="00580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19FA9D4E" w14:textId="77777777" w:rsidR="00DB0DE5" w:rsidRPr="00E20C34" w:rsidRDefault="00DB0DE5" w:rsidP="00E20C34">
            <w:pPr>
              <w:spacing w:before="120" w:line="240" w:lineRule="auto"/>
              <w:rPr>
                <w:rFonts w:cs="Arial"/>
                <w:b w:val="0"/>
                <w:color w:val="auto"/>
                <w:sz w:val="20"/>
                <w:szCs w:val="20"/>
              </w:rPr>
            </w:pPr>
            <w:r w:rsidRPr="00E20C34">
              <w:rPr>
                <w:rFonts w:cs="Arial"/>
                <w:b w:val="0"/>
                <w:color w:val="auto"/>
                <w:sz w:val="20"/>
                <w:szCs w:val="20"/>
              </w:rPr>
              <w:t>Mr Nchabeleng, A</w:t>
            </w:r>
          </w:p>
        </w:tc>
        <w:tc>
          <w:tcPr>
            <w:tcW w:w="0" w:type="auto"/>
            <w:shd w:val="clear" w:color="auto" w:fill="FFFFFF" w:themeFill="background1"/>
            <w:hideMark/>
          </w:tcPr>
          <w:p w14:paraId="3E71846A" w14:textId="77777777" w:rsidR="00DB0DE5" w:rsidRPr="00E20C34" w:rsidRDefault="00DB0DE5" w:rsidP="00E20C34">
            <w:pPr>
              <w:spacing w:before="120" w:line="240" w:lineRule="auto"/>
              <w:cnfStyle w:val="000000100000" w:firstRow="0" w:lastRow="0" w:firstColumn="0" w:lastColumn="0" w:oddVBand="0" w:evenVBand="0" w:oddHBand="1" w:evenHBand="0" w:firstRowFirstColumn="0" w:firstRowLastColumn="0" w:lastRowFirstColumn="0" w:lastRowLastColumn="0"/>
              <w:rPr>
                <w:rFonts w:cs="Arial"/>
                <w:color w:val="auto"/>
                <w:sz w:val="20"/>
                <w:szCs w:val="20"/>
              </w:rPr>
            </w:pPr>
            <w:r w:rsidRPr="00E20C34">
              <w:rPr>
                <w:rFonts w:cs="Arial"/>
                <w:color w:val="auto"/>
                <w:sz w:val="20"/>
                <w:szCs w:val="20"/>
              </w:rPr>
              <w:t>MKP</w:t>
            </w:r>
          </w:p>
        </w:tc>
      </w:tr>
      <w:tr w:rsidR="00DB0DE5" w:rsidRPr="00E20C34" w14:paraId="679ED5BE" w14:textId="77777777" w:rsidTr="0058046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0A0CD7C0" w14:textId="77777777" w:rsidR="00DB0DE5" w:rsidRPr="00E20C34" w:rsidRDefault="00DB0DE5" w:rsidP="00E20C34">
            <w:pPr>
              <w:spacing w:before="120" w:line="240" w:lineRule="auto"/>
              <w:rPr>
                <w:rFonts w:cs="Arial"/>
                <w:b w:val="0"/>
                <w:color w:val="auto"/>
                <w:sz w:val="20"/>
                <w:szCs w:val="20"/>
              </w:rPr>
            </w:pPr>
            <w:r w:rsidRPr="00E20C34">
              <w:rPr>
                <w:rFonts w:cs="Arial"/>
                <w:b w:val="0"/>
                <w:color w:val="auto"/>
                <w:sz w:val="20"/>
                <w:szCs w:val="20"/>
              </w:rPr>
              <w:t>Mr Ngobese, AK</w:t>
            </w:r>
          </w:p>
        </w:tc>
        <w:tc>
          <w:tcPr>
            <w:tcW w:w="0" w:type="auto"/>
            <w:shd w:val="clear" w:color="auto" w:fill="FFFFFF" w:themeFill="background1"/>
            <w:hideMark/>
          </w:tcPr>
          <w:p w14:paraId="29BD8B89" w14:textId="77777777" w:rsidR="00DB0DE5" w:rsidRPr="00E20C34" w:rsidRDefault="00DB0DE5" w:rsidP="00E20C34">
            <w:pPr>
              <w:spacing w:before="120" w:line="240" w:lineRule="auto"/>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E20C34">
              <w:rPr>
                <w:rFonts w:cs="Arial"/>
                <w:color w:val="auto"/>
                <w:sz w:val="20"/>
                <w:szCs w:val="20"/>
              </w:rPr>
              <w:t>IFP</w:t>
            </w:r>
          </w:p>
        </w:tc>
      </w:tr>
      <w:tr w:rsidR="00DB0DE5" w:rsidRPr="00E20C34" w14:paraId="0E1C1140" w14:textId="77777777" w:rsidTr="005804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537AC518" w14:textId="77777777" w:rsidR="00DB0DE5" w:rsidRPr="00E20C34" w:rsidRDefault="00DB0DE5" w:rsidP="00E20C34">
            <w:pPr>
              <w:spacing w:before="120" w:line="240" w:lineRule="auto"/>
              <w:rPr>
                <w:rFonts w:cs="Arial"/>
                <w:b w:val="0"/>
                <w:color w:val="auto"/>
                <w:sz w:val="20"/>
                <w:szCs w:val="20"/>
              </w:rPr>
            </w:pPr>
            <w:r w:rsidRPr="00E20C34">
              <w:rPr>
                <w:rFonts w:cs="Arial"/>
                <w:b w:val="0"/>
                <w:color w:val="auto"/>
                <w:sz w:val="20"/>
                <w:szCs w:val="20"/>
              </w:rPr>
              <w:t>Dr Jacob Medupe – Content Advisor</w:t>
            </w:r>
          </w:p>
        </w:tc>
        <w:tc>
          <w:tcPr>
            <w:tcW w:w="0" w:type="auto"/>
            <w:shd w:val="clear" w:color="auto" w:fill="FFFFFF" w:themeFill="background1"/>
            <w:hideMark/>
          </w:tcPr>
          <w:p w14:paraId="27E81937" w14:textId="77777777" w:rsidR="00DB0DE5" w:rsidRPr="00E20C34" w:rsidRDefault="00DB0DE5" w:rsidP="00E20C34">
            <w:pPr>
              <w:spacing w:before="120" w:line="240" w:lineRule="auto"/>
              <w:cnfStyle w:val="000000100000" w:firstRow="0" w:lastRow="0" w:firstColumn="0" w:lastColumn="0" w:oddVBand="0" w:evenVBand="0" w:oddHBand="1" w:evenHBand="0" w:firstRowFirstColumn="0" w:firstRowLastColumn="0" w:lastRowFirstColumn="0" w:lastRowLastColumn="0"/>
              <w:rPr>
                <w:rFonts w:cs="Arial"/>
                <w:color w:val="auto"/>
                <w:sz w:val="20"/>
                <w:szCs w:val="20"/>
              </w:rPr>
            </w:pPr>
            <w:r w:rsidRPr="00E20C34">
              <w:rPr>
                <w:rFonts w:cs="Arial"/>
                <w:color w:val="auto"/>
                <w:sz w:val="20"/>
                <w:szCs w:val="20"/>
              </w:rPr>
              <w:t>Support Staff</w:t>
            </w:r>
          </w:p>
        </w:tc>
      </w:tr>
      <w:tr w:rsidR="00DB0DE5" w:rsidRPr="00E20C34" w14:paraId="2B20E116" w14:textId="77777777" w:rsidTr="0058046A">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hideMark/>
          </w:tcPr>
          <w:p w14:paraId="65CE758D" w14:textId="77777777" w:rsidR="00DB0DE5" w:rsidRPr="00E20C34" w:rsidRDefault="00DB0DE5" w:rsidP="00E20C34">
            <w:pPr>
              <w:spacing w:before="120" w:line="240" w:lineRule="auto"/>
              <w:rPr>
                <w:rFonts w:cs="Arial"/>
                <w:b w:val="0"/>
                <w:color w:val="auto"/>
                <w:sz w:val="20"/>
                <w:szCs w:val="20"/>
              </w:rPr>
            </w:pPr>
            <w:r w:rsidRPr="00E20C34">
              <w:rPr>
                <w:rFonts w:cs="Arial"/>
                <w:b w:val="0"/>
                <w:color w:val="auto"/>
                <w:sz w:val="20"/>
                <w:szCs w:val="20"/>
              </w:rPr>
              <w:t>Mr William Legodi – Committee Assistant</w:t>
            </w:r>
          </w:p>
        </w:tc>
        <w:tc>
          <w:tcPr>
            <w:tcW w:w="0" w:type="auto"/>
            <w:shd w:val="clear" w:color="auto" w:fill="FFFFFF" w:themeFill="background1"/>
            <w:hideMark/>
          </w:tcPr>
          <w:p w14:paraId="3C808FFE" w14:textId="77777777" w:rsidR="00DB0DE5" w:rsidRPr="00E20C34" w:rsidRDefault="00DB0DE5" w:rsidP="00E20C34">
            <w:pPr>
              <w:spacing w:before="120" w:line="240" w:lineRule="auto"/>
              <w:cnfStyle w:val="000000000000" w:firstRow="0" w:lastRow="0" w:firstColumn="0" w:lastColumn="0" w:oddVBand="0" w:evenVBand="0" w:oddHBand="0" w:evenHBand="0" w:firstRowFirstColumn="0" w:firstRowLastColumn="0" w:lastRowFirstColumn="0" w:lastRowLastColumn="0"/>
              <w:rPr>
                <w:rFonts w:cs="Arial"/>
                <w:color w:val="auto"/>
                <w:sz w:val="20"/>
                <w:szCs w:val="20"/>
              </w:rPr>
            </w:pPr>
            <w:r w:rsidRPr="00E20C34">
              <w:rPr>
                <w:rFonts w:cs="Arial"/>
                <w:color w:val="auto"/>
                <w:sz w:val="20"/>
                <w:szCs w:val="20"/>
              </w:rPr>
              <w:t>Support Staff</w:t>
            </w:r>
          </w:p>
        </w:tc>
      </w:tr>
    </w:tbl>
    <w:p w14:paraId="5BE00F0C" w14:textId="77777777" w:rsidR="00DB0DE5" w:rsidRPr="00E20C34" w:rsidRDefault="00DB0DE5" w:rsidP="00E20C34">
      <w:pPr>
        <w:spacing w:before="120" w:line="240" w:lineRule="auto"/>
        <w:rPr>
          <w:rFonts w:cs="Arial"/>
          <w:b/>
          <w:bCs/>
          <w:color w:val="auto"/>
          <w:sz w:val="20"/>
          <w:szCs w:val="20"/>
        </w:rPr>
      </w:pPr>
    </w:p>
    <w:p w14:paraId="2876627F" w14:textId="77777777" w:rsidR="00161D70" w:rsidRPr="00E20C34" w:rsidRDefault="00161D70" w:rsidP="00E20C34">
      <w:pPr>
        <w:spacing w:before="120" w:line="240" w:lineRule="auto"/>
        <w:rPr>
          <w:rFonts w:cs="Arial"/>
          <w:color w:val="auto"/>
          <w:sz w:val="20"/>
          <w:szCs w:val="20"/>
          <w:lang w:eastAsia="en-ZA"/>
        </w:rPr>
      </w:pPr>
    </w:p>
    <w:p w14:paraId="02FFE59D"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1. Executive Summary</w:t>
      </w:r>
    </w:p>
    <w:p w14:paraId="7A9DA19C" w14:textId="42E32306"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The SOS Summit on the future of public-interest television broadcasting in South Africa</w:t>
      </w:r>
      <w:r w:rsidR="00E21E0D" w:rsidRPr="00E20C34">
        <w:rPr>
          <w:rFonts w:cs="Arial"/>
          <w:color w:val="auto"/>
          <w:sz w:val="20"/>
          <w:szCs w:val="20"/>
        </w:rPr>
        <w:t xml:space="preserve"> took place on 8 July 2026 and brought together multiple stakeholders</w:t>
      </w:r>
      <w:r w:rsidRPr="00E20C34">
        <w:rPr>
          <w:rFonts w:cs="Arial"/>
          <w:color w:val="auto"/>
          <w:sz w:val="20"/>
          <w:szCs w:val="20"/>
        </w:rPr>
        <w:t xml:space="preserve"> to consider the implications of technological convergence, changing audience behaviour, digital migration, universal access reform, platform accou</w:t>
      </w:r>
      <w:bookmarkStart w:id="0" w:name="_GoBack"/>
      <w:bookmarkEnd w:id="0"/>
      <w:r w:rsidRPr="00E20C34">
        <w:rPr>
          <w:rFonts w:cs="Arial"/>
          <w:color w:val="auto"/>
          <w:sz w:val="20"/>
          <w:szCs w:val="20"/>
        </w:rPr>
        <w:t>ntability, and the sustainability of public-interest</w:t>
      </w:r>
      <w:r w:rsidR="00EE0225" w:rsidRPr="00E20C34">
        <w:rPr>
          <w:rFonts w:cs="Arial"/>
          <w:color w:val="auto"/>
          <w:sz w:val="20"/>
          <w:szCs w:val="20"/>
        </w:rPr>
        <w:t xml:space="preserve"> </w:t>
      </w:r>
      <w:r w:rsidR="00B9275F" w:rsidRPr="00E20C34">
        <w:rPr>
          <w:rFonts w:cs="Arial"/>
          <w:color w:val="auto"/>
          <w:sz w:val="20"/>
          <w:szCs w:val="20"/>
        </w:rPr>
        <w:t xml:space="preserve">television </w:t>
      </w:r>
      <w:r w:rsidR="00EE0225" w:rsidRPr="00E20C34">
        <w:rPr>
          <w:rFonts w:cs="Arial"/>
          <w:color w:val="auto"/>
          <w:sz w:val="20"/>
          <w:szCs w:val="20"/>
        </w:rPr>
        <w:t>broadcasting</w:t>
      </w:r>
      <w:r w:rsidRPr="00E20C34">
        <w:rPr>
          <w:rFonts w:cs="Arial"/>
          <w:color w:val="auto"/>
          <w:sz w:val="20"/>
          <w:szCs w:val="20"/>
        </w:rPr>
        <w:t>.</w:t>
      </w:r>
    </w:p>
    <w:p w14:paraId="1B2D9F6D" w14:textId="27C57510" w:rsidR="00774EC0" w:rsidRPr="00E20C34" w:rsidRDefault="00774EC0" w:rsidP="00E20C34">
      <w:pPr>
        <w:spacing w:before="120" w:line="240" w:lineRule="auto"/>
        <w:rPr>
          <w:rFonts w:cs="Arial"/>
          <w:color w:val="auto"/>
          <w:sz w:val="20"/>
          <w:szCs w:val="20"/>
        </w:rPr>
      </w:pPr>
      <w:r w:rsidRPr="00E20C34">
        <w:rPr>
          <w:rFonts w:cs="Arial"/>
          <w:color w:val="auto"/>
          <w:sz w:val="20"/>
          <w:szCs w:val="20"/>
        </w:rPr>
        <w:t xml:space="preserve">In attendance were </w:t>
      </w:r>
      <w:r w:rsidR="00980BC5" w:rsidRPr="00E20C34">
        <w:rPr>
          <w:rFonts w:cs="Arial"/>
          <w:color w:val="auto"/>
          <w:sz w:val="20"/>
          <w:szCs w:val="20"/>
        </w:rPr>
        <w:t xml:space="preserve">four </w:t>
      </w:r>
      <w:r w:rsidR="00E60560" w:rsidRPr="00E20C34">
        <w:rPr>
          <w:rFonts w:cs="Arial"/>
          <w:color w:val="auto"/>
          <w:sz w:val="20"/>
          <w:szCs w:val="20"/>
        </w:rPr>
        <w:t xml:space="preserve">Portfolio </w:t>
      </w:r>
      <w:r w:rsidR="00980BC5" w:rsidRPr="00E20C34">
        <w:rPr>
          <w:rFonts w:cs="Arial"/>
          <w:color w:val="auto"/>
          <w:sz w:val="20"/>
          <w:szCs w:val="20"/>
        </w:rPr>
        <w:t>Committee</w:t>
      </w:r>
      <w:r w:rsidR="00E60560" w:rsidRPr="00E20C34">
        <w:rPr>
          <w:rFonts w:cs="Arial"/>
          <w:color w:val="auto"/>
          <w:sz w:val="20"/>
          <w:szCs w:val="20"/>
        </w:rPr>
        <w:t xml:space="preserve"> on Communications and Digital </w:t>
      </w:r>
      <w:r w:rsidR="004B6305" w:rsidRPr="00E20C34">
        <w:rPr>
          <w:rFonts w:cs="Arial"/>
          <w:color w:val="auto"/>
          <w:sz w:val="20"/>
          <w:szCs w:val="20"/>
        </w:rPr>
        <w:t>Technologies</w:t>
      </w:r>
      <w:r w:rsidR="00980BC5" w:rsidRPr="00E20C34">
        <w:rPr>
          <w:rFonts w:cs="Arial"/>
          <w:color w:val="auto"/>
          <w:sz w:val="20"/>
          <w:szCs w:val="20"/>
        </w:rPr>
        <w:t xml:space="preserve"> Members</w:t>
      </w:r>
      <w:r w:rsidRPr="00E20C34">
        <w:rPr>
          <w:rFonts w:cs="Arial"/>
          <w:color w:val="auto"/>
          <w:sz w:val="20"/>
          <w:szCs w:val="20"/>
        </w:rPr>
        <w:t xml:space="preserve"> and support staff, comprising four Members of Parliament and two support staff representatives, </w:t>
      </w:r>
      <w:r w:rsidR="004B6305" w:rsidRPr="00E20C34">
        <w:rPr>
          <w:rFonts w:cs="Arial"/>
          <w:color w:val="auto"/>
          <w:sz w:val="20"/>
          <w:szCs w:val="20"/>
        </w:rPr>
        <w:t>as well as</w:t>
      </w:r>
      <w:r w:rsidRPr="00E20C34">
        <w:rPr>
          <w:rFonts w:cs="Arial"/>
          <w:color w:val="auto"/>
          <w:sz w:val="20"/>
          <w:szCs w:val="20"/>
        </w:rPr>
        <w:t xml:space="preserve"> the broader summit participants drawn from broadcasters, regulators, civil society organisations, researchers, academics, industry representatives</w:t>
      </w:r>
      <w:r w:rsidR="004B6305" w:rsidRPr="00E20C34">
        <w:rPr>
          <w:rFonts w:cs="Arial"/>
          <w:color w:val="auto"/>
          <w:sz w:val="20"/>
          <w:szCs w:val="20"/>
        </w:rPr>
        <w:t>,</w:t>
      </w:r>
      <w:r w:rsidRPr="00E20C34">
        <w:rPr>
          <w:rFonts w:cs="Arial"/>
          <w:color w:val="auto"/>
          <w:sz w:val="20"/>
          <w:szCs w:val="20"/>
        </w:rPr>
        <w:t xml:space="preserve"> and public-interest media stakeholders.</w:t>
      </w:r>
    </w:p>
    <w:p w14:paraId="66F0B325" w14:textId="4B6D85F6" w:rsidR="00C6297A" w:rsidRPr="00E20C34" w:rsidRDefault="00C6297A" w:rsidP="00E20C34">
      <w:pPr>
        <w:spacing w:before="120" w:line="240" w:lineRule="auto"/>
        <w:rPr>
          <w:rFonts w:cs="Arial"/>
          <w:color w:val="auto"/>
          <w:kern w:val="2"/>
          <w:sz w:val="20"/>
          <w:szCs w:val="20"/>
          <w:lang w:val="en-ZA" w:eastAsia="en-ZA"/>
          <w14:ligatures w14:val="standardContextual"/>
        </w:rPr>
      </w:pPr>
      <w:r w:rsidRPr="00E20C34">
        <w:rPr>
          <w:rFonts w:cs="Arial"/>
          <w:color w:val="auto"/>
          <w:kern w:val="2"/>
          <w:sz w:val="20"/>
          <w:szCs w:val="20"/>
          <w:lang w:val="en-ZA" w:eastAsia="en-ZA"/>
          <w14:ligatures w14:val="standardContextual"/>
        </w:rPr>
        <w:t>The Summit took place against the backdrop of a prolonged Information and Communication Technology (ICT) policy development process,</w:t>
      </w:r>
      <w:r w:rsidR="004C574B" w:rsidRPr="00E20C34">
        <w:rPr>
          <w:rFonts w:cs="Arial"/>
          <w:color w:val="auto"/>
          <w:kern w:val="2"/>
          <w:sz w:val="20"/>
          <w:szCs w:val="20"/>
          <w:lang w:val="en-ZA" w:eastAsia="en-ZA"/>
          <w14:ligatures w14:val="standardContextual"/>
        </w:rPr>
        <w:t xml:space="preserve"> </w:t>
      </w:r>
      <w:r w:rsidR="004C574B" w:rsidRPr="00E20C34">
        <w:rPr>
          <w:rFonts w:cs="Arial"/>
          <w:color w:val="auto"/>
          <w:sz w:val="20"/>
          <w:szCs w:val="20"/>
        </w:rPr>
        <w:t>including the White Paper on Audio and Audiovisual Media Services (AVMS) and Online Safety,</w:t>
      </w:r>
      <w:r w:rsidRPr="00E20C34">
        <w:rPr>
          <w:rFonts w:cs="Arial"/>
          <w:color w:val="auto"/>
          <w:kern w:val="2"/>
          <w:sz w:val="20"/>
          <w:szCs w:val="20"/>
          <w:lang w:val="en-ZA" w:eastAsia="en-ZA"/>
          <w14:ligatures w14:val="standardContextual"/>
        </w:rPr>
        <w:t xml:space="preserve"> a continuing policy vacuum, implementation challenges in broadcasting and digital migration, uneven broadband access, data affordability constraints, rising transmission costs, changing audience habits, and growing pressure on the public broadcasting mandate. These issues were framed around a central proposition: the future of broadcasting is not only a technological question, but also a democratic, developmental and inclusion question requiring all people, regardless of income, geography, language, disability, age, device or platform, to access credible, educational, informative, locally grounded and culturally relevant public-interest content.</w:t>
      </w:r>
    </w:p>
    <w:p w14:paraId="5FDCCC4F" w14:textId="0E3E1D32" w:rsidR="002F286A"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D406A6" w:rsidRPr="00E20C34">
        <w:rPr>
          <w:rFonts w:cs="Arial"/>
          <w:color w:val="auto"/>
          <w:sz w:val="20"/>
          <w:szCs w:val="20"/>
        </w:rPr>
        <w:t>Summit</w:t>
      </w:r>
      <w:r w:rsidRPr="00E20C34">
        <w:rPr>
          <w:rFonts w:cs="Arial"/>
          <w:color w:val="auto"/>
          <w:sz w:val="20"/>
          <w:szCs w:val="20"/>
        </w:rPr>
        <w:t xml:space="preserve"> noted that public</w:t>
      </w:r>
      <w:r w:rsidR="00D406A6" w:rsidRPr="00E20C34">
        <w:rPr>
          <w:rFonts w:cs="Arial"/>
          <w:color w:val="auto"/>
          <w:sz w:val="20"/>
          <w:szCs w:val="20"/>
        </w:rPr>
        <w:t>-</w:t>
      </w:r>
      <w:r w:rsidRPr="00E20C34">
        <w:rPr>
          <w:rFonts w:cs="Arial"/>
          <w:color w:val="auto"/>
          <w:sz w:val="20"/>
          <w:szCs w:val="20"/>
        </w:rPr>
        <w:t xml:space="preserve">interest broadcasting, specifically free-to-air radio and television, remains central to democratic participation, access to information, cultural expression, language diversity and social cohesion. The submissions and discussions underscored that broadcasting policy can no longer be treated </w:t>
      </w:r>
      <w:r w:rsidR="00DF67CB" w:rsidRPr="00E20C34">
        <w:rPr>
          <w:rFonts w:cs="Arial"/>
          <w:color w:val="auto"/>
          <w:sz w:val="20"/>
          <w:szCs w:val="20"/>
        </w:rPr>
        <w:t>solely as a technical matter but must be approached as a constitutional, developmental,</w:t>
      </w:r>
      <w:r w:rsidRPr="00E20C34">
        <w:rPr>
          <w:rFonts w:cs="Arial"/>
          <w:color w:val="auto"/>
          <w:sz w:val="20"/>
          <w:szCs w:val="20"/>
        </w:rPr>
        <w:t xml:space="preserve"> and public</w:t>
      </w:r>
      <w:r w:rsidR="00D406A6" w:rsidRPr="00E20C34">
        <w:rPr>
          <w:rFonts w:cs="Arial"/>
          <w:color w:val="auto"/>
          <w:sz w:val="20"/>
          <w:szCs w:val="20"/>
        </w:rPr>
        <w:t>-</w:t>
      </w:r>
      <w:r w:rsidRPr="00E20C34">
        <w:rPr>
          <w:rFonts w:cs="Arial"/>
          <w:color w:val="auto"/>
          <w:sz w:val="20"/>
          <w:szCs w:val="20"/>
        </w:rPr>
        <w:t xml:space="preserve">interest question. Regarding </w:t>
      </w:r>
      <w:r w:rsidR="005B537B" w:rsidRPr="00E20C34">
        <w:rPr>
          <w:rFonts w:cs="Arial"/>
          <w:color w:val="auto"/>
          <w:sz w:val="20"/>
          <w:szCs w:val="20"/>
        </w:rPr>
        <w:t xml:space="preserve">the Broadcasting Digital Migration </w:t>
      </w:r>
      <w:r w:rsidR="008A5D37" w:rsidRPr="00E20C34">
        <w:rPr>
          <w:rFonts w:cs="Arial"/>
          <w:color w:val="auto"/>
          <w:sz w:val="20"/>
          <w:szCs w:val="20"/>
        </w:rPr>
        <w:t>(BDM)</w:t>
      </w:r>
      <w:r w:rsidR="005B537B" w:rsidRPr="00E20C34">
        <w:rPr>
          <w:rFonts w:cs="Arial"/>
          <w:color w:val="auto"/>
          <w:sz w:val="20"/>
          <w:szCs w:val="20"/>
        </w:rPr>
        <w:t xml:space="preserve"> policy, concerns were raised that premature analogue switch-offs, unreliable household migration data, malfunctioning set-top boxes, unaffordable transition costs, electricity constraints, weak network coverage, and limited internet access could undermine universal access, especially for poor, rural, elderly, disabled,</w:t>
      </w:r>
      <w:r w:rsidRPr="00E20C34">
        <w:rPr>
          <w:rFonts w:cs="Arial"/>
          <w:color w:val="auto"/>
          <w:sz w:val="20"/>
          <w:szCs w:val="20"/>
        </w:rPr>
        <w:t xml:space="preserve"> and financially vulnerable households. Some proposals were raised about the need to amend the BDM policy.</w:t>
      </w:r>
    </w:p>
    <w:p w14:paraId="12036EB0" w14:textId="335997FB" w:rsidR="00127705" w:rsidRPr="00E20C34" w:rsidRDefault="00127705" w:rsidP="00E20C34">
      <w:pPr>
        <w:spacing w:before="120" w:line="240" w:lineRule="auto"/>
        <w:rPr>
          <w:rFonts w:cs="Arial"/>
          <w:color w:val="auto"/>
          <w:sz w:val="20"/>
          <w:szCs w:val="20"/>
        </w:rPr>
      </w:pPr>
      <w:r w:rsidRPr="00E20C34">
        <w:rPr>
          <w:rFonts w:cs="Arial"/>
          <w:color w:val="auto"/>
          <w:sz w:val="20"/>
          <w:szCs w:val="20"/>
        </w:rPr>
        <w:t>The Summit further noted that a comprehensive and modernised broadcasting policy framework is required, rather than narrow technical fixes. The policy response must address the full public-interest media value chain, including policy, licensing, spectrum management, signal distribution, content production, platform access, audience measurement, funding, competition and protection of vulnerable audiences. It must also recognise that public-interest broadcasting now forms part of a wider public communication ecosystem in which audiences access news, education, emergency information, cultural programming and democratic content through television, radio, satellite, broadband, mobile devices, social media, streaming services, podcasts, messaging applications and AI-mediated discovery systems.</w:t>
      </w:r>
    </w:p>
    <w:p w14:paraId="14BC4183" w14:textId="77777777" w:rsidR="00127705" w:rsidRPr="00E20C34" w:rsidRDefault="00127705" w:rsidP="00E20C34">
      <w:pPr>
        <w:spacing w:before="120" w:line="240" w:lineRule="auto"/>
        <w:rPr>
          <w:rFonts w:cs="Arial"/>
          <w:color w:val="auto"/>
          <w:sz w:val="20"/>
          <w:szCs w:val="20"/>
        </w:rPr>
      </w:pPr>
    </w:p>
    <w:p w14:paraId="43ED683A" w14:textId="21ED3E50" w:rsidR="00CF25A8"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Th</w:t>
      </w:r>
      <w:r w:rsidR="00127705" w:rsidRPr="00E20C34">
        <w:rPr>
          <w:rFonts w:cs="Arial"/>
          <w:color w:val="auto"/>
          <w:sz w:val="20"/>
          <w:szCs w:val="20"/>
        </w:rPr>
        <w:t>is</w:t>
      </w:r>
      <w:r w:rsidRPr="00E20C34">
        <w:rPr>
          <w:rFonts w:cs="Arial"/>
          <w:color w:val="auto"/>
          <w:sz w:val="20"/>
          <w:szCs w:val="20"/>
        </w:rPr>
        <w:t xml:space="preserve"> report records the key </w:t>
      </w:r>
      <w:r w:rsidR="00425BD7" w:rsidRPr="00E20C34">
        <w:rPr>
          <w:rFonts w:cs="Arial"/>
          <w:color w:val="auto"/>
          <w:sz w:val="20"/>
          <w:szCs w:val="20"/>
        </w:rPr>
        <w:t>discussions</w:t>
      </w:r>
      <w:r w:rsidRPr="00E20C34">
        <w:rPr>
          <w:rFonts w:cs="Arial"/>
          <w:color w:val="auto"/>
          <w:sz w:val="20"/>
          <w:szCs w:val="20"/>
        </w:rPr>
        <w:t xml:space="preserve"> arising from the </w:t>
      </w:r>
      <w:r w:rsidR="000302DC" w:rsidRPr="00E20C34">
        <w:rPr>
          <w:rFonts w:cs="Arial"/>
          <w:color w:val="auto"/>
          <w:sz w:val="20"/>
          <w:szCs w:val="20"/>
        </w:rPr>
        <w:t>Summit and presents</w:t>
      </w:r>
      <w:r w:rsidRPr="00E20C34">
        <w:rPr>
          <w:rFonts w:cs="Arial"/>
          <w:color w:val="auto"/>
          <w:sz w:val="20"/>
          <w:szCs w:val="20"/>
        </w:rPr>
        <w:t xml:space="preserve"> consolidated observations and recommendations for Parliament, the Department of Communications and Digital Technologies</w:t>
      </w:r>
      <w:r w:rsidR="002F23EF" w:rsidRPr="00E20C34">
        <w:rPr>
          <w:rFonts w:cs="Arial"/>
          <w:color w:val="auto"/>
          <w:sz w:val="20"/>
          <w:szCs w:val="20"/>
        </w:rPr>
        <w:t xml:space="preserve"> (DCDT)</w:t>
      </w:r>
      <w:r w:rsidRPr="00E20C34">
        <w:rPr>
          <w:rFonts w:cs="Arial"/>
          <w:color w:val="auto"/>
          <w:sz w:val="20"/>
          <w:szCs w:val="20"/>
        </w:rPr>
        <w:t xml:space="preserve">, </w:t>
      </w:r>
      <w:r w:rsidR="006D7BC2" w:rsidRPr="00E20C34">
        <w:rPr>
          <w:rFonts w:cs="Arial"/>
          <w:color w:val="auto"/>
          <w:sz w:val="20"/>
          <w:szCs w:val="20"/>
        </w:rPr>
        <w:t xml:space="preserve">Independent </w:t>
      </w:r>
      <w:r w:rsidR="002F23EF" w:rsidRPr="00E20C34">
        <w:rPr>
          <w:rFonts w:cs="Arial"/>
          <w:color w:val="auto"/>
          <w:sz w:val="20"/>
          <w:szCs w:val="20"/>
        </w:rPr>
        <w:t>Communications Authority of South Africa (</w:t>
      </w:r>
      <w:r w:rsidRPr="00E20C34">
        <w:rPr>
          <w:rFonts w:cs="Arial"/>
          <w:color w:val="auto"/>
          <w:sz w:val="20"/>
          <w:szCs w:val="20"/>
        </w:rPr>
        <w:t>ICASA</w:t>
      </w:r>
      <w:r w:rsidR="002F23EF" w:rsidRPr="00E20C34">
        <w:rPr>
          <w:rFonts w:cs="Arial"/>
          <w:color w:val="auto"/>
          <w:sz w:val="20"/>
          <w:szCs w:val="20"/>
        </w:rPr>
        <w:t>)</w:t>
      </w:r>
      <w:r w:rsidRPr="00E20C34">
        <w:rPr>
          <w:rFonts w:cs="Arial"/>
          <w:color w:val="auto"/>
          <w:sz w:val="20"/>
          <w:szCs w:val="20"/>
        </w:rPr>
        <w:t>, public and commercial broadcasters, community media stakeholders and civil society. It incorporates summit evidence on missed migration deadlines, repeated court challenges, inadequate consultation, the unresolved “missing middle”, post office closures affecting registration channels, risks to community television, platform gatekeeping and the broader broadcasting policy vacuum. The report is guided by equity, public interest</w:t>
      </w:r>
      <w:r w:rsidR="005B537B" w:rsidRPr="00E20C34">
        <w:rPr>
          <w:rFonts w:cs="Arial"/>
          <w:color w:val="auto"/>
          <w:sz w:val="20"/>
          <w:szCs w:val="20"/>
        </w:rPr>
        <w:t>, and integrity, and requires a digital transition to reduce inequality, ensure that public-interest content follows audiences across platforms, and protect trusted information, editorial independence, diversity,</w:t>
      </w:r>
      <w:r w:rsidRPr="00E20C34">
        <w:rPr>
          <w:rFonts w:cs="Arial"/>
          <w:color w:val="auto"/>
          <w:sz w:val="20"/>
          <w:szCs w:val="20"/>
        </w:rPr>
        <w:t xml:space="preserve"> and accountability.</w:t>
      </w:r>
    </w:p>
    <w:p w14:paraId="64AAE6FA"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2. Introduction and Context of the Report</w:t>
      </w:r>
    </w:p>
    <w:p w14:paraId="1B5F149F"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SOS Summit formed part of </w:t>
      </w:r>
      <w:r w:rsidR="002C2184" w:rsidRPr="00E20C34">
        <w:rPr>
          <w:rFonts w:cs="Arial"/>
          <w:color w:val="auto"/>
          <w:sz w:val="20"/>
          <w:szCs w:val="20"/>
        </w:rPr>
        <w:t>a</w:t>
      </w:r>
      <w:r w:rsidRPr="00E20C34">
        <w:rPr>
          <w:rFonts w:cs="Arial"/>
          <w:color w:val="auto"/>
          <w:sz w:val="20"/>
          <w:szCs w:val="20"/>
        </w:rPr>
        <w:t xml:space="preserve"> broader </w:t>
      </w:r>
      <w:r w:rsidR="002C2184" w:rsidRPr="00E20C34">
        <w:rPr>
          <w:rFonts w:cs="Arial"/>
          <w:color w:val="auto"/>
          <w:sz w:val="20"/>
          <w:szCs w:val="20"/>
        </w:rPr>
        <w:t xml:space="preserve">national conversation on the future of </w:t>
      </w:r>
      <w:r w:rsidRPr="00E20C34">
        <w:rPr>
          <w:rFonts w:cs="Arial"/>
          <w:color w:val="auto"/>
          <w:sz w:val="20"/>
          <w:szCs w:val="20"/>
        </w:rPr>
        <w:t>communications and digital technologies</w:t>
      </w:r>
      <w:r w:rsidR="002C2184" w:rsidRPr="00E20C34">
        <w:rPr>
          <w:rFonts w:cs="Arial"/>
          <w:color w:val="auto"/>
          <w:sz w:val="20"/>
          <w:szCs w:val="20"/>
        </w:rPr>
        <w:t>.</w:t>
      </w:r>
      <w:r w:rsidRPr="00E20C34">
        <w:rPr>
          <w:rFonts w:cs="Arial"/>
          <w:color w:val="auto"/>
          <w:sz w:val="20"/>
          <w:szCs w:val="20"/>
        </w:rPr>
        <w:t xml:space="preserve"> The </w:t>
      </w:r>
      <w:r w:rsidR="002C2184" w:rsidRPr="00E20C34">
        <w:rPr>
          <w:rFonts w:cs="Arial"/>
          <w:color w:val="auto"/>
          <w:sz w:val="20"/>
          <w:szCs w:val="20"/>
        </w:rPr>
        <w:t>discussions were</w:t>
      </w:r>
      <w:r w:rsidRPr="00E20C34">
        <w:rPr>
          <w:rFonts w:cs="Arial"/>
          <w:color w:val="auto"/>
          <w:sz w:val="20"/>
          <w:szCs w:val="20"/>
        </w:rPr>
        <w:t xml:space="preserve"> informed </w:t>
      </w:r>
      <w:r w:rsidR="002C2184" w:rsidRPr="00E20C34">
        <w:rPr>
          <w:rFonts w:cs="Arial"/>
          <w:color w:val="auto"/>
          <w:sz w:val="20"/>
          <w:szCs w:val="20"/>
        </w:rPr>
        <w:t>by the rapid evolution</w:t>
      </w:r>
      <w:r w:rsidRPr="00E20C34">
        <w:rPr>
          <w:rFonts w:cs="Arial"/>
          <w:color w:val="auto"/>
          <w:sz w:val="20"/>
          <w:szCs w:val="20"/>
        </w:rPr>
        <w:t xml:space="preserve"> of the broadcasting environment, the continuing migration from analogue to digital broadcasting, the growth of over-the-top and streaming services, and the changing ways in which citizens access news, information, education and cultural content.</w:t>
      </w:r>
    </w:p>
    <w:p w14:paraId="5C3FB48C" w14:textId="340685CD" w:rsidR="00BA0C42" w:rsidRPr="00E20C34" w:rsidRDefault="00BA0C42" w:rsidP="00E20C34">
      <w:pPr>
        <w:spacing w:before="120" w:line="240" w:lineRule="auto"/>
        <w:rPr>
          <w:rFonts w:cs="Arial"/>
          <w:color w:val="auto"/>
          <w:kern w:val="2"/>
          <w:sz w:val="20"/>
          <w:szCs w:val="20"/>
          <w:lang w:val="en-ZA" w:eastAsia="en-ZA"/>
          <w14:ligatures w14:val="standardContextual"/>
        </w:rPr>
      </w:pPr>
      <w:r w:rsidRPr="00E20C34">
        <w:rPr>
          <w:rFonts w:cs="Arial"/>
          <w:color w:val="auto"/>
          <w:sz w:val="20"/>
          <w:szCs w:val="20"/>
        </w:rPr>
        <w:t xml:space="preserve">The Committee attended the Summit at the invitation of SOS: Support Public Broadcasting Coalition, </w:t>
      </w:r>
      <w:r w:rsidR="00012138" w:rsidRPr="00E20C34">
        <w:rPr>
          <w:rFonts w:cs="Arial"/>
          <w:color w:val="auto"/>
          <w:sz w:val="20"/>
          <w:szCs w:val="20"/>
        </w:rPr>
        <w:t>which convened and facilitated</w:t>
      </w:r>
      <w:r w:rsidRPr="00E20C34">
        <w:rPr>
          <w:rFonts w:cs="Arial"/>
          <w:color w:val="auto"/>
          <w:sz w:val="20"/>
          <w:szCs w:val="20"/>
        </w:rPr>
        <w:t xml:space="preserve"> engagement on the future of public-interest television broadcasting. Members emphasised that the report must accurately reflect both the Committee’s participation and the </w:t>
      </w:r>
      <w:r w:rsidR="00B9275F" w:rsidRPr="00E20C34">
        <w:rPr>
          <w:rFonts w:cs="Arial"/>
          <w:color w:val="auto"/>
          <w:sz w:val="20"/>
          <w:szCs w:val="20"/>
        </w:rPr>
        <w:t xml:space="preserve">Summit's </w:t>
      </w:r>
      <w:r w:rsidRPr="00E20C34">
        <w:rPr>
          <w:rFonts w:cs="Arial"/>
          <w:color w:val="auto"/>
          <w:sz w:val="20"/>
          <w:szCs w:val="20"/>
        </w:rPr>
        <w:t>broader stakeholder-driven nature.</w:t>
      </w:r>
    </w:p>
    <w:p w14:paraId="713B9187" w14:textId="77777777" w:rsidR="00A4009D"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BC1860" w:rsidRPr="00E20C34">
        <w:rPr>
          <w:rFonts w:cs="Arial"/>
          <w:color w:val="auto"/>
          <w:sz w:val="20"/>
          <w:szCs w:val="20"/>
        </w:rPr>
        <w:t>S</w:t>
      </w:r>
      <w:r w:rsidRPr="00E20C34">
        <w:rPr>
          <w:rFonts w:cs="Arial"/>
          <w:color w:val="auto"/>
          <w:sz w:val="20"/>
          <w:szCs w:val="20"/>
        </w:rPr>
        <w:t xml:space="preserve">ummit discussions took place against a backdrop of </w:t>
      </w:r>
      <w:r w:rsidR="005B537B" w:rsidRPr="00E20C34">
        <w:rPr>
          <w:rFonts w:cs="Arial"/>
          <w:color w:val="auto"/>
          <w:sz w:val="20"/>
          <w:szCs w:val="20"/>
        </w:rPr>
        <w:t xml:space="preserve">a </w:t>
      </w:r>
      <w:r w:rsidRPr="00E20C34">
        <w:rPr>
          <w:rFonts w:cs="Arial"/>
          <w:color w:val="auto"/>
          <w:sz w:val="20"/>
          <w:szCs w:val="20"/>
        </w:rPr>
        <w:t xml:space="preserve">long-standing policy vacuum and implementation challenges in the broadcasting sector. </w:t>
      </w:r>
      <w:r w:rsidR="00704E70" w:rsidRPr="00E20C34">
        <w:rPr>
          <w:rFonts w:cs="Arial"/>
          <w:color w:val="auto"/>
          <w:sz w:val="20"/>
          <w:szCs w:val="20"/>
        </w:rPr>
        <w:t>Policy</w:t>
      </w:r>
      <w:r w:rsidRPr="00E20C34">
        <w:rPr>
          <w:rFonts w:cs="Arial"/>
          <w:color w:val="auto"/>
          <w:sz w:val="20"/>
          <w:szCs w:val="20"/>
        </w:rPr>
        <w:t xml:space="preserve"> uncertainty has </w:t>
      </w:r>
      <w:r w:rsidR="00704E70" w:rsidRPr="00E20C34">
        <w:rPr>
          <w:rFonts w:cs="Arial"/>
          <w:color w:val="auto"/>
          <w:sz w:val="20"/>
          <w:szCs w:val="20"/>
        </w:rPr>
        <w:t>affected</w:t>
      </w:r>
      <w:r w:rsidRPr="00E20C34">
        <w:rPr>
          <w:rFonts w:cs="Arial"/>
          <w:color w:val="auto"/>
          <w:sz w:val="20"/>
          <w:szCs w:val="20"/>
        </w:rPr>
        <w:t xml:space="preserve"> the </w:t>
      </w:r>
      <w:r w:rsidR="00D8608F" w:rsidRPr="00E20C34">
        <w:rPr>
          <w:rFonts w:cs="Arial"/>
          <w:color w:val="auto"/>
          <w:sz w:val="20"/>
          <w:szCs w:val="20"/>
        </w:rPr>
        <w:t>South African Broadcasting Corporation (</w:t>
      </w:r>
      <w:r w:rsidRPr="00E20C34">
        <w:rPr>
          <w:rFonts w:cs="Arial"/>
          <w:color w:val="auto"/>
          <w:sz w:val="20"/>
          <w:szCs w:val="20"/>
        </w:rPr>
        <w:t>SABC</w:t>
      </w:r>
      <w:r w:rsidR="00D8608F" w:rsidRPr="00E20C34">
        <w:rPr>
          <w:rFonts w:cs="Arial"/>
          <w:color w:val="auto"/>
          <w:sz w:val="20"/>
          <w:szCs w:val="20"/>
        </w:rPr>
        <w:t>)</w:t>
      </w:r>
      <w:r w:rsidR="00704E70" w:rsidRPr="00E20C34">
        <w:rPr>
          <w:rFonts w:cs="Arial"/>
          <w:color w:val="auto"/>
          <w:sz w:val="20"/>
          <w:szCs w:val="20"/>
        </w:rPr>
        <w:t>,</w:t>
      </w:r>
      <w:r w:rsidRPr="00E20C34">
        <w:rPr>
          <w:rFonts w:cs="Arial"/>
          <w:color w:val="auto"/>
          <w:sz w:val="20"/>
          <w:szCs w:val="20"/>
        </w:rPr>
        <w:t xml:space="preserve"> commercial </w:t>
      </w:r>
      <w:r w:rsidR="00704E70" w:rsidRPr="00E20C34">
        <w:rPr>
          <w:rFonts w:cs="Arial"/>
          <w:color w:val="auto"/>
          <w:sz w:val="20"/>
          <w:szCs w:val="20"/>
        </w:rPr>
        <w:t>broadcasters and community media, while more</w:t>
      </w:r>
      <w:r w:rsidRPr="00E20C34">
        <w:rPr>
          <w:rFonts w:cs="Arial"/>
          <w:color w:val="auto"/>
          <w:sz w:val="20"/>
          <w:szCs w:val="20"/>
        </w:rPr>
        <w:t xml:space="preserve"> than 50</w:t>
      </w:r>
      <w:r w:rsidR="00704E70" w:rsidRPr="00E20C34">
        <w:rPr>
          <w:rFonts w:cs="Arial"/>
          <w:color w:val="auto"/>
          <w:sz w:val="20"/>
          <w:szCs w:val="20"/>
        </w:rPr>
        <w:t xml:space="preserve"> per cent of </w:t>
      </w:r>
      <w:r w:rsidRPr="00E20C34">
        <w:rPr>
          <w:rFonts w:cs="Arial"/>
          <w:color w:val="auto"/>
          <w:sz w:val="20"/>
          <w:szCs w:val="20"/>
        </w:rPr>
        <w:t>advertising revenue has shifted to global technology platforms</w:t>
      </w:r>
      <w:r w:rsidR="00704E70" w:rsidRPr="00E20C34">
        <w:rPr>
          <w:rFonts w:cs="Arial"/>
          <w:color w:val="auto"/>
          <w:sz w:val="20"/>
          <w:szCs w:val="20"/>
        </w:rPr>
        <w:t>.</w:t>
      </w:r>
      <w:r w:rsidRPr="00E20C34">
        <w:rPr>
          <w:rFonts w:cs="Arial"/>
          <w:color w:val="auto"/>
          <w:sz w:val="20"/>
          <w:szCs w:val="20"/>
        </w:rPr>
        <w:t xml:space="preserve"> Stakeholders raised concerns about </w:t>
      </w:r>
      <w:r w:rsidR="005B537B" w:rsidRPr="00E20C34">
        <w:rPr>
          <w:rFonts w:cs="Arial"/>
          <w:color w:val="auto"/>
          <w:sz w:val="20"/>
          <w:szCs w:val="20"/>
        </w:rPr>
        <w:t>delays in digital migration</w:t>
      </w:r>
      <w:r w:rsidR="00704E70" w:rsidRPr="00E20C34">
        <w:rPr>
          <w:rFonts w:cs="Arial"/>
          <w:color w:val="auto"/>
          <w:sz w:val="20"/>
          <w:szCs w:val="20"/>
        </w:rPr>
        <w:t>,</w:t>
      </w:r>
      <w:r w:rsidRPr="00E20C34">
        <w:rPr>
          <w:rFonts w:cs="Arial"/>
          <w:color w:val="auto"/>
          <w:sz w:val="20"/>
          <w:szCs w:val="20"/>
        </w:rPr>
        <w:t xml:space="preserve"> the future distribution model for free-to-air public</w:t>
      </w:r>
      <w:r w:rsidR="00704E70" w:rsidRPr="00E20C34">
        <w:rPr>
          <w:rFonts w:cs="Arial"/>
          <w:color w:val="auto"/>
          <w:sz w:val="20"/>
          <w:szCs w:val="20"/>
        </w:rPr>
        <w:t>-</w:t>
      </w:r>
      <w:r w:rsidRPr="00E20C34">
        <w:rPr>
          <w:rFonts w:cs="Arial"/>
          <w:color w:val="auto"/>
          <w:sz w:val="20"/>
          <w:szCs w:val="20"/>
        </w:rPr>
        <w:t xml:space="preserve">interest broadcasting, regulatory asymmetry between licensed broadcasters and global platforms, and the need to redefine universal access in a converged communications environment. </w:t>
      </w:r>
    </w:p>
    <w:p w14:paraId="484C4230" w14:textId="24D71091"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182898" w:rsidRPr="00E20C34">
        <w:rPr>
          <w:rFonts w:cs="Arial"/>
          <w:color w:val="auto"/>
          <w:sz w:val="20"/>
          <w:szCs w:val="20"/>
        </w:rPr>
        <w:t>S</w:t>
      </w:r>
      <w:r w:rsidRPr="00E20C34">
        <w:rPr>
          <w:rFonts w:cs="Arial"/>
          <w:color w:val="auto"/>
          <w:sz w:val="20"/>
          <w:szCs w:val="20"/>
        </w:rPr>
        <w:t>ummit highlight</w:t>
      </w:r>
      <w:r w:rsidR="00182898" w:rsidRPr="00E20C34">
        <w:rPr>
          <w:rFonts w:cs="Arial"/>
          <w:color w:val="auto"/>
          <w:sz w:val="20"/>
          <w:szCs w:val="20"/>
        </w:rPr>
        <w:t>ed</w:t>
      </w:r>
      <w:r w:rsidRPr="00E20C34">
        <w:rPr>
          <w:rFonts w:cs="Arial"/>
          <w:color w:val="auto"/>
          <w:sz w:val="20"/>
          <w:szCs w:val="20"/>
        </w:rPr>
        <w:t xml:space="preserve"> that broadcasting reform has been </w:t>
      </w:r>
      <w:r w:rsidR="00D938CA" w:rsidRPr="00E20C34">
        <w:rPr>
          <w:rFonts w:cs="Arial"/>
          <w:color w:val="auto"/>
          <w:sz w:val="20"/>
          <w:szCs w:val="20"/>
        </w:rPr>
        <w:t>adversely affected</w:t>
      </w:r>
      <w:r w:rsidRPr="00E20C34">
        <w:rPr>
          <w:rFonts w:cs="Arial"/>
          <w:color w:val="auto"/>
          <w:sz w:val="20"/>
          <w:szCs w:val="20"/>
        </w:rPr>
        <w:t xml:space="preserve"> for </w:t>
      </w:r>
      <w:r w:rsidR="00D938CA" w:rsidRPr="00E20C34">
        <w:rPr>
          <w:rFonts w:cs="Arial"/>
          <w:color w:val="auto"/>
          <w:sz w:val="20"/>
          <w:szCs w:val="20"/>
        </w:rPr>
        <w:t>more than 2 decades</w:t>
      </w:r>
      <w:r w:rsidRPr="00E20C34">
        <w:rPr>
          <w:rFonts w:cs="Arial"/>
          <w:color w:val="auto"/>
          <w:sz w:val="20"/>
          <w:szCs w:val="20"/>
        </w:rPr>
        <w:t>, despite successive ICT review processes, policy colloquia, green papers, discussion papers, white papers</w:t>
      </w:r>
      <w:r w:rsidR="00D938CA" w:rsidRPr="00E20C34">
        <w:rPr>
          <w:rFonts w:cs="Arial"/>
          <w:color w:val="auto"/>
          <w:sz w:val="20"/>
          <w:szCs w:val="20"/>
        </w:rPr>
        <w:t>,</w:t>
      </w:r>
      <w:r w:rsidRPr="00E20C34">
        <w:rPr>
          <w:rFonts w:cs="Arial"/>
          <w:color w:val="auto"/>
          <w:sz w:val="20"/>
          <w:szCs w:val="20"/>
        </w:rPr>
        <w:t xml:space="preserve"> and consultations. </w:t>
      </w:r>
      <w:r w:rsidR="00704E70" w:rsidRPr="00E20C34">
        <w:rPr>
          <w:rFonts w:cs="Arial"/>
          <w:color w:val="auto"/>
          <w:sz w:val="20"/>
          <w:szCs w:val="20"/>
        </w:rPr>
        <w:t>Delay has therefore</w:t>
      </w:r>
      <w:r w:rsidRPr="00E20C34">
        <w:rPr>
          <w:rFonts w:cs="Arial"/>
          <w:color w:val="auto"/>
          <w:sz w:val="20"/>
          <w:szCs w:val="20"/>
        </w:rPr>
        <w:t xml:space="preserve"> become a policy risk, constraining investment, weakening institutional trust and leaving public-interest obligations housed in frameworks designed for an analogue era.</w:t>
      </w:r>
    </w:p>
    <w:p w14:paraId="7A1F046A" w14:textId="362C64A3"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E913C0" w:rsidRPr="00E20C34">
        <w:rPr>
          <w:rFonts w:cs="Arial"/>
          <w:color w:val="auto"/>
          <w:sz w:val="20"/>
          <w:szCs w:val="20"/>
        </w:rPr>
        <w:t>Summit</w:t>
      </w:r>
      <w:r w:rsidRPr="00E20C34">
        <w:rPr>
          <w:rFonts w:cs="Arial"/>
          <w:color w:val="auto"/>
          <w:sz w:val="20"/>
          <w:szCs w:val="20"/>
        </w:rPr>
        <w:t xml:space="preserve"> recognised that decisions </w:t>
      </w:r>
      <w:r w:rsidR="005B537B" w:rsidRPr="00E20C34">
        <w:rPr>
          <w:rFonts w:cs="Arial"/>
          <w:color w:val="auto"/>
          <w:sz w:val="20"/>
          <w:szCs w:val="20"/>
        </w:rPr>
        <w:t xml:space="preserve">regarding spectrum utilisation, </w:t>
      </w:r>
      <w:r w:rsidR="004459CA" w:rsidRPr="00E20C34">
        <w:rPr>
          <w:rFonts w:cs="Arial"/>
          <w:color w:val="auto"/>
          <w:sz w:val="20"/>
          <w:szCs w:val="20"/>
        </w:rPr>
        <w:t>signal</w:t>
      </w:r>
      <w:r w:rsidR="005B537B" w:rsidRPr="00E20C34">
        <w:rPr>
          <w:rFonts w:cs="Arial"/>
          <w:color w:val="auto"/>
          <w:sz w:val="20"/>
          <w:szCs w:val="20"/>
        </w:rPr>
        <w:t xml:space="preserve"> distribution, broadband access, local content, public service media, and platform regulation will have long-term implications for media diversity, democratic accountability,</w:t>
      </w:r>
      <w:r w:rsidRPr="00E20C34">
        <w:rPr>
          <w:rFonts w:cs="Arial"/>
          <w:color w:val="auto"/>
          <w:sz w:val="20"/>
          <w:szCs w:val="20"/>
        </w:rPr>
        <w:t xml:space="preserve"> and inclusive development. The report is therefore structured to present the key issues in narrative form, followed by consolidated observations and recommendations.</w:t>
      </w:r>
    </w:p>
    <w:p w14:paraId="78AD9B91" w14:textId="73DDDA4C" w:rsidR="00B83229"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617B03" w:rsidRPr="00E20C34">
        <w:rPr>
          <w:rFonts w:cs="Arial"/>
          <w:color w:val="auto"/>
          <w:sz w:val="20"/>
          <w:szCs w:val="20"/>
        </w:rPr>
        <w:t>Summit</w:t>
      </w:r>
      <w:r w:rsidRPr="00E20C34">
        <w:rPr>
          <w:rFonts w:cs="Arial"/>
          <w:color w:val="auto"/>
          <w:sz w:val="20"/>
          <w:szCs w:val="20"/>
        </w:rPr>
        <w:t xml:space="preserve"> further noted the </w:t>
      </w:r>
      <w:r w:rsidR="00617B03" w:rsidRPr="00E20C34">
        <w:rPr>
          <w:rFonts w:cs="Arial"/>
          <w:color w:val="auto"/>
          <w:sz w:val="20"/>
          <w:szCs w:val="20"/>
        </w:rPr>
        <w:t>need</w:t>
      </w:r>
      <w:r w:rsidRPr="00E20C34">
        <w:rPr>
          <w:rFonts w:cs="Arial"/>
          <w:color w:val="auto"/>
          <w:sz w:val="20"/>
          <w:szCs w:val="20"/>
        </w:rPr>
        <w:t xml:space="preserve"> to move the sector beyond diagnosis towards coordinated action. Stakeholders emphasised that regulators, broadcasters, civil society, academia, industry and policymakers have too often worked in silos. At the same time, the scale of technological change requires a shared framework for defining universal access, public-interest content, funding, regulation and platform accountability over the coming year.</w:t>
      </w:r>
    </w:p>
    <w:p w14:paraId="2169DA94"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3. Matters Arising from the Engagement</w:t>
      </w:r>
    </w:p>
    <w:p w14:paraId="74F3151D"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3.1 Digital Migration and the Future Distribution Model</w:t>
      </w:r>
    </w:p>
    <w:p w14:paraId="4E9744CC" w14:textId="33574B39" w:rsidR="00CA15E2"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5D0E01" w:rsidRPr="00E20C34">
        <w:rPr>
          <w:rFonts w:cs="Arial"/>
          <w:color w:val="auto"/>
          <w:sz w:val="20"/>
          <w:szCs w:val="20"/>
        </w:rPr>
        <w:t>Summit</w:t>
      </w:r>
      <w:r w:rsidRPr="00E20C34">
        <w:rPr>
          <w:rFonts w:cs="Arial"/>
          <w:color w:val="auto"/>
          <w:sz w:val="20"/>
          <w:szCs w:val="20"/>
        </w:rPr>
        <w:t xml:space="preserve"> </w:t>
      </w:r>
      <w:r w:rsidR="00A26EC4" w:rsidRPr="00E20C34">
        <w:rPr>
          <w:rFonts w:cs="Arial"/>
          <w:color w:val="auto"/>
          <w:sz w:val="20"/>
          <w:szCs w:val="20"/>
        </w:rPr>
        <w:t>strongly highlighted</w:t>
      </w:r>
      <w:r w:rsidR="00EC0DF7" w:rsidRPr="00E20C34">
        <w:rPr>
          <w:rFonts w:cs="Arial"/>
          <w:color w:val="auto"/>
          <w:sz w:val="20"/>
          <w:szCs w:val="20"/>
        </w:rPr>
        <w:t xml:space="preserve"> </w:t>
      </w:r>
      <w:r w:rsidRPr="00E20C34">
        <w:rPr>
          <w:rFonts w:cs="Arial"/>
          <w:color w:val="auto"/>
          <w:sz w:val="20"/>
          <w:szCs w:val="20"/>
        </w:rPr>
        <w:t xml:space="preserve">that </w:t>
      </w:r>
      <w:r w:rsidR="00EC0DF7" w:rsidRPr="00E20C34">
        <w:rPr>
          <w:rFonts w:cs="Arial"/>
          <w:color w:val="auto"/>
          <w:sz w:val="20"/>
          <w:szCs w:val="20"/>
        </w:rPr>
        <w:t xml:space="preserve">the digital migration of broadcasting </w:t>
      </w:r>
      <w:r w:rsidRPr="00E20C34">
        <w:rPr>
          <w:rFonts w:cs="Arial"/>
          <w:color w:val="auto"/>
          <w:sz w:val="20"/>
          <w:szCs w:val="20"/>
        </w:rPr>
        <w:t xml:space="preserve">remains an unresolved national policy </w:t>
      </w:r>
      <w:r w:rsidR="00DB144F" w:rsidRPr="00E20C34">
        <w:rPr>
          <w:rFonts w:cs="Arial"/>
          <w:color w:val="auto"/>
          <w:sz w:val="20"/>
          <w:szCs w:val="20"/>
        </w:rPr>
        <w:t xml:space="preserve">with </w:t>
      </w:r>
      <w:r w:rsidR="002E0A41" w:rsidRPr="00E20C34">
        <w:rPr>
          <w:rFonts w:cs="Arial"/>
          <w:color w:val="auto"/>
          <w:sz w:val="20"/>
          <w:szCs w:val="20"/>
        </w:rPr>
        <w:t>a number of implementation challenges</w:t>
      </w:r>
      <w:r w:rsidRPr="00E20C34">
        <w:rPr>
          <w:rFonts w:cs="Arial"/>
          <w:color w:val="auto"/>
          <w:sz w:val="20"/>
          <w:szCs w:val="20"/>
        </w:rPr>
        <w:t xml:space="preserve">. Although the process has been underway for more than two decades, stakeholders indicated that it continues to be affected by delays, shifting ministerial priorities, litigation, implementation uncertainty and contested evidence on household readiness. </w:t>
      </w:r>
    </w:p>
    <w:p w14:paraId="30F903CA" w14:textId="5B5EB647" w:rsidR="002F286A" w:rsidRPr="00E20C34" w:rsidRDefault="005D0E01"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C25D78" w:rsidRPr="00E20C34">
        <w:rPr>
          <w:rFonts w:cs="Arial"/>
          <w:color w:val="auto"/>
          <w:sz w:val="20"/>
          <w:szCs w:val="20"/>
        </w:rPr>
        <w:t>stakeholders</w:t>
      </w:r>
      <w:r w:rsidR="005472BB" w:rsidRPr="00E20C34">
        <w:rPr>
          <w:rFonts w:cs="Arial"/>
          <w:color w:val="auto"/>
          <w:sz w:val="20"/>
          <w:szCs w:val="20"/>
        </w:rPr>
        <w:t xml:space="preserve"> during the </w:t>
      </w:r>
      <w:r w:rsidRPr="00E20C34">
        <w:rPr>
          <w:rFonts w:cs="Arial"/>
          <w:color w:val="auto"/>
          <w:sz w:val="20"/>
          <w:szCs w:val="20"/>
        </w:rPr>
        <w:t>Summit</w:t>
      </w:r>
      <w:r w:rsidR="00C25D78" w:rsidRPr="00E20C34">
        <w:rPr>
          <w:rFonts w:cs="Arial"/>
          <w:color w:val="auto"/>
          <w:sz w:val="20"/>
          <w:szCs w:val="20"/>
        </w:rPr>
        <w:t xml:space="preserve"> cited significant audience disruption, including reported audience and advertising losses by the SABC following analogue switch-offs in some areas, and warned that any further switch-off must be preceded by reliable data, verified household migration and clear mitigation measures for affected viewers. </w:t>
      </w:r>
      <w:r w:rsidRPr="00E20C34">
        <w:rPr>
          <w:rFonts w:cs="Arial"/>
          <w:color w:val="auto"/>
          <w:sz w:val="20"/>
          <w:szCs w:val="20"/>
        </w:rPr>
        <w:t>The Summit</w:t>
      </w:r>
      <w:r w:rsidR="00C25D78" w:rsidRPr="00E20C34">
        <w:rPr>
          <w:rFonts w:cs="Arial"/>
          <w:color w:val="auto"/>
          <w:sz w:val="20"/>
          <w:szCs w:val="20"/>
        </w:rPr>
        <w:t xml:space="preserve"> emphasised that analogue switch-off must not be treated as a narrow technical migration but must be measured against whether it expands access or leaves vulnerable households behind.</w:t>
      </w:r>
    </w:p>
    <w:p w14:paraId="28B785DE" w14:textId="77777777" w:rsidR="00CA15E2"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Stakeholders further raised the need for a clear and evidence-based position on the future signal distribution model for free-to-air television in South Africa, including whether the country should continue to prioritise Digital Terrestrial Television (DTT), shift towards satellite-based Direct-to-Home (DTH) solutions, or adopt a hybrid model that combines terrestrial broadcasting, satellite and broadband technologies. </w:t>
      </w:r>
    </w:p>
    <w:p w14:paraId="515B218B" w14:textId="1BC8AEF7" w:rsidR="002F286A" w:rsidRPr="00E20C34" w:rsidRDefault="003A0BB6" w:rsidP="00E20C34">
      <w:pPr>
        <w:spacing w:before="120" w:line="240" w:lineRule="auto"/>
        <w:rPr>
          <w:rFonts w:cs="Arial"/>
          <w:bCs/>
          <w:color w:val="auto"/>
          <w:sz w:val="20"/>
          <w:szCs w:val="20"/>
          <w:lang w:val="en-US"/>
        </w:rPr>
      </w:pPr>
      <w:r w:rsidRPr="00E20C34">
        <w:rPr>
          <w:rFonts w:cs="Arial"/>
          <w:color w:val="auto"/>
          <w:sz w:val="20"/>
          <w:szCs w:val="20"/>
        </w:rPr>
        <w:t>The Summit</w:t>
      </w:r>
      <w:r w:rsidR="00C25D78" w:rsidRPr="00E20C34">
        <w:rPr>
          <w:rFonts w:cs="Arial"/>
          <w:color w:val="auto"/>
          <w:sz w:val="20"/>
          <w:szCs w:val="20"/>
        </w:rPr>
        <w:t xml:space="preserve"> </w:t>
      </w:r>
      <w:r w:rsidR="00F03AC4" w:rsidRPr="00E20C34">
        <w:rPr>
          <w:rFonts w:cs="Arial"/>
          <w:color w:val="auto"/>
          <w:sz w:val="20"/>
          <w:szCs w:val="20"/>
        </w:rPr>
        <w:t>highlighted</w:t>
      </w:r>
      <w:r w:rsidR="00C25D78" w:rsidRPr="00E20C34">
        <w:rPr>
          <w:rFonts w:cs="Arial"/>
          <w:color w:val="auto"/>
          <w:sz w:val="20"/>
          <w:szCs w:val="20"/>
        </w:rPr>
        <w:t xml:space="preserve"> that DTT uptake has been constrained by low household adoption and set-top box distribution, compounded by policy failure and changing market realities. Satellite and internet-based distribution are becoming increasingly important as distribution platforms. Any future model must therefore be assessed against affordability, reach, reliability, public</w:t>
      </w:r>
      <w:r w:rsidRPr="00E20C34">
        <w:rPr>
          <w:rFonts w:cs="Arial"/>
          <w:color w:val="auto"/>
          <w:sz w:val="20"/>
          <w:szCs w:val="20"/>
        </w:rPr>
        <w:t>-</w:t>
      </w:r>
      <w:r w:rsidR="00C25D78" w:rsidRPr="00E20C34">
        <w:rPr>
          <w:rFonts w:cs="Arial"/>
          <w:color w:val="auto"/>
          <w:sz w:val="20"/>
          <w:szCs w:val="20"/>
        </w:rPr>
        <w:t>interest obligations, spectrum efficiency and the needs of poor, rural and “missing middle” households.</w:t>
      </w:r>
    </w:p>
    <w:p w14:paraId="56A79E6B" w14:textId="641BB051"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4113AB" w:rsidRPr="00E20C34">
        <w:rPr>
          <w:rFonts w:cs="Arial"/>
          <w:color w:val="auto"/>
          <w:sz w:val="20"/>
          <w:szCs w:val="20"/>
        </w:rPr>
        <w:t>Summit</w:t>
      </w:r>
      <w:r w:rsidRPr="00E20C34">
        <w:rPr>
          <w:rFonts w:cs="Arial"/>
          <w:color w:val="auto"/>
          <w:sz w:val="20"/>
          <w:szCs w:val="20"/>
        </w:rPr>
        <w:t xml:space="preserve"> noted proposals for a dedicated technical and financial modelling process to compare the costs, coverage, consumer implications and public</w:t>
      </w:r>
      <w:r w:rsidR="004113AB" w:rsidRPr="00E20C34">
        <w:rPr>
          <w:rFonts w:cs="Arial"/>
          <w:color w:val="auto"/>
          <w:sz w:val="20"/>
          <w:szCs w:val="20"/>
        </w:rPr>
        <w:t>-</w:t>
      </w:r>
      <w:r w:rsidRPr="00E20C34">
        <w:rPr>
          <w:rFonts w:cs="Arial"/>
          <w:color w:val="auto"/>
          <w:sz w:val="20"/>
          <w:szCs w:val="20"/>
        </w:rPr>
        <w:t>interest outcomes of a DTT-only, satellite-led and hybrid migration pathway. Such modelling should include receiver affordability, installation and maintenance costs, transponder and signal distribution costs, geographic coverage, long-term spectrum planning and safeguards to prevent any household from losing access to essential news, educational programming and public service announcements.</w:t>
      </w:r>
    </w:p>
    <w:p w14:paraId="404C3279" w14:textId="14520D3B"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491E7E" w:rsidRPr="00E20C34">
        <w:rPr>
          <w:rFonts w:cs="Arial"/>
          <w:color w:val="auto"/>
          <w:sz w:val="20"/>
          <w:szCs w:val="20"/>
        </w:rPr>
        <w:t>Summit</w:t>
      </w:r>
      <w:r w:rsidRPr="00E20C34">
        <w:rPr>
          <w:rFonts w:cs="Arial"/>
          <w:color w:val="auto"/>
          <w:sz w:val="20"/>
          <w:szCs w:val="20"/>
        </w:rPr>
        <w:t xml:space="preserve"> </w:t>
      </w:r>
      <w:r w:rsidR="001C7CBF" w:rsidRPr="00E20C34">
        <w:rPr>
          <w:rFonts w:cs="Arial"/>
          <w:color w:val="auto"/>
          <w:sz w:val="20"/>
          <w:szCs w:val="20"/>
        </w:rPr>
        <w:t>further</w:t>
      </w:r>
      <w:r w:rsidRPr="00E20C34">
        <w:rPr>
          <w:rFonts w:cs="Arial"/>
          <w:color w:val="auto"/>
          <w:sz w:val="20"/>
          <w:szCs w:val="20"/>
        </w:rPr>
        <w:t xml:space="preserve"> noted evidence from community engagements that the migration programme is not experienced uniformly across the country. Outreach in townships, rural communities</w:t>
      </w:r>
      <w:r w:rsidR="001C0814" w:rsidRPr="00E20C34">
        <w:rPr>
          <w:rFonts w:cs="Arial"/>
          <w:color w:val="auto"/>
          <w:sz w:val="20"/>
          <w:szCs w:val="20"/>
        </w:rPr>
        <w:t>, and underserved districts revealed barriers related to electricity, network coverage, internet access, affordability, lack of awareness, registration difficulties, delayed confirmations, non-delivery of devices,</w:t>
      </w:r>
      <w:r w:rsidRPr="00E20C34">
        <w:rPr>
          <w:rFonts w:cs="Arial"/>
          <w:color w:val="auto"/>
          <w:sz w:val="20"/>
          <w:szCs w:val="20"/>
        </w:rPr>
        <w:t xml:space="preserve"> and installed decoders that do not always translate into functioning television access. These experiences reinforce the need for household-level verification and community-based implementation before any further switch-off decisions are taken.</w:t>
      </w:r>
    </w:p>
    <w:p w14:paraId="17606EC2" w14:textId="77777777" w:rsidR="002F286A" w:rsidRPr="00E20C34" w:rsidRDefault="005516D2" w:rsidP="00E20C34">
      <w:pPr>
        <w:spacing w:before="120" w:line="240" w:lineRule="auto"/>
        <w:rPr>
          <w:rFonts w:cs="Arial"/>
          <w:bCs/>
          <w:color w:val="auto"/>
          <w:sz w:val="20"/>
          <w:szCs w:val="20"/>
          <w:lang w:val="en-US"/>
        </w:rPr>
      </w:pPr>
      <w:r w:rsidRPr="00E20C34">
        <w:rPr>
          <w:rFonts w:cs="Arial"/>
          <w:color w:val="auto"/>
          <w:sz w:val="20"/>
          <w:szCs w:val="20"/>
        </w:rPr>
        <w:t>The Summit discussion</w:t>
      </w:r>
      <w:r w:rsidR="00902471" w:rsidRPr="00E20C34">
        <w:rPr>
          <w:rFonts w:cs="Arial"/>
          <w:color w:val="auto"/>
          <w:sz w:val="20"/>
          <w:szCs w:val="20"/>
        </w:rPr>
        <w:t xml:space="preserve"> clarified that stakeholders were not opposed to analogue switch-off as a policy objective. The concerns </w:t>
      </w:r>
      <w:r w:rsidRPr="00E20C34">
        <w:rPr>
          <w:rFonts w:cs="Arial"/>
          <w:color w:val="auto"/>
          <w:sz w:val="20"/>
          <w:szCs w:val="20"/>
        </w:rPr>
        <w:t xml:space="preserve">raised related </w:t>
      </w:r>
      <w:r w:rsidR="00902471" w:rsidRPr="00E20C34">
        <w:rPr>
          <w:rFonts w:cs="Arial"/>
          <w:color w:val="auto"/>
          <w:sz w:val="20"/>
          <w:szCs w:val="20"/>
        </w:rPr>
        <w:t>primarily to the timing of implementation, household and community readiness, consultation with affected stakeholders, public awareness of digital migration, access to functioning set-top boxes, and the risk that vulnerable communities may lose access to free-to-air public-interest television before adequate support is in place.</w:t>
      </w:r>
    </w:p>
    <w:p w14:paraId="6E5C9ABA" w14:textId="77777777" w:rsidR="004D5B98"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CC17C4" w:rsidRPr="00E20C34">
        <w:rPr>
          <w:rFonts w:cs="Arial"/>
          <w:color w:val="auto"/>
          <w:sz w:val="20"/>
          <w:szCs w:val="20"/>
        </w:rPr>
        <w:t>Summit</w:t>
      </w:r>
      <w:r w:rsidRPr="00E20C34">
        <w:rPr>
          <w:rFonts w:cs="Arial"/>
          <w:color w:val="auto"/>
          <w:sz w:val="20"/>
          <w:szCs w:val="20"/>
        </w:rPr>
        <w:t xml:space="preserve"> emphasised that digital migration should not be framed as a false choice between DTT and DTH. The appropriate policy question is how terrestrial broadcasting, satellite, broadband-enabled distribution, mobile networks and emerging technologies can complement one another to serve universal access, spectrum efficiency, public value, emergency communication capability and long-term fiscal sustainability. A future distribution model must protect prior public investments while ensuring that households affected by analogue switch-off or changes in reception are not excluded from public-interest services. </w:t>
      </w:r>
    </w:p>
    <w:p w14:paraId="1ECFECD1" w14:textId="728E8080" w:rsidR="00371D62" w:rsidRPr="00E20C34" w:rsidRDefault="009C61DE" w:rsidP="00E20C34">
      <w:pPr>
        <w:spacing w:before="120" w:line="240" w:lineRule="auto"/>
        <w:rPr>
          <w:rFonts w:cs="Arial"/>
          <w:color w:val="auto"/>
          <w:sz w:val="20"/>
          <w:szCs w:val="20"/>
        </w:rPr>
      </w:pPr>
      <w:r w:rsidRPr="00E20C34">
        <w:rPr>
          <w:rFonts w:cs="Arial"/>
          <w:color w:val="auto"/>
          <w:sz w:val="20"/>
          <w:szCs w:val="20"/>
        </w:rPr>
        <w:t xml:space="preserve">The </w:t>
      </w:r>
      <w:r w:rsidR="004D5B98" w:rsidRPr="00E20C34">
        <w:rPr>
          <w:rFonts w:cs="Arial"/>
          <w:color w:val="auto"/>
          <w:sz w:val="20"/>
          <w:szCs w:val="20"/>
        </w:rPr>
        <w:t xml:space="preserve">Summit considered and discussed draft Summit Declarations. The </w:t>
      </w:r>
      <w:r w:rsidRPr="00E20C34">
        <w:rPr>
          <w:rFonts w:cs="Arial"/>
          <w:color w:val="auto"/>
          <w:sz w:val="20"/>
          <w:szCs w:val="20"/>
        </w:rPr>
        <w:t xml:space="preserve">declaration discussion </w:t>
      </w:r>
      <w:r w:rsidR="00F175D7" w:rsidRPr="00E20C34">
        <w:rPr>
          <w:rFonts w:cs="Arial"/>
          <w:color w:val="auto"/>
          <w:sz w:val="20"/>
          <w:szCs w:val="20"/>
        </w:rPr>
        <w:t>emphasised</w:t>
      </w:r>
      <w:r w:rsidRPr="00E20C34">
        <w:rPr>
          <w:rFonts w:cs="Arial"/>
          <w:color w:val="auto"/>
          <w:sz w:val="20"/>
          <w:szCs w:val="20"/>
        </w:rPr>
        <w:t xml:space="preserve"> a rights-focused approach, proposing that switch-off should occur only when at least 90 per cent of analogue-dependent households have successfully transitioned to DTT, DTH, or other approved free-access platforms. This transition would be supported by independent audits, reliable reception, and ongoing free-to-air access.</w:t>
      </w:r>
      <w:r w:rsidR="00A641C1" w:rsidRPr="00E20C34">
        <w:rPr>
          <w:rFonts w:cs="Arial"/>
          <w:color w:val="auto"/>
          <w:sz w:val="20"/>
          <w:szCs w:val="20"/>
        </w:rPr>
        <w:t xml:space="preserve"> The final declarations will be shared with the rest of the Stakeholders for further </w:t>
      </w:r>
      <w:r w:rsidR="00371D62" w:rsidRPr="00E20C34">
        <w:rPr>
          <w:rFonts w:cs="Arial"/>
          <w:color w:val="auto"/>
          <w:sz w:val="20"/>
          <w:szCs w:val="20"/>
        </w:rPr>
        <w:t>discussion and consideration, with clear implementation timelines</w:t>
      </w:r>
      <w:r w:rsidR="00A641C1" w:rsidRPr="00E20C34">
        <w:rPr>
          <w:rFonts w:cs="Arial"/>
          <w:color w:val="auto"/>
          <w:sz w:val="20"/>
          <w:szCs w:val="20"/>
        </w:rPr>
        <w:t>.</w:t>
      </w:r>
    </w:p>
    <w:p w14:paraId="363770AA" w14:textId="77777777" w:rsidR="00B0135B" w:rsidRPr="00E20C34" w:rsidRDefault="00B0135B" w:rsidP="00E20C34">
      <w:pPr>
        <w:spacing w:before="120" w:line="240" w:lineRule="auto"/>
        <w:rPr>
          <w:rFonts w:cs="Arial"/>
          <w:color w:val="auto"/>
          <w:sz w:val="20"/>
          <w:szCs w:val="20"/>
        </w:rPr>
      </w:pPr>
    </w:p>
    <w:p w14:paraId="669CB84F"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3.2 Universal Access in a Converged Environment</w:t>
      </w:r>
    </w:p>
    <w:p w14:paraId="4AF8AA50" w14:textId="60BB1538"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engagement emphasised that universal access can no longer be understood solely in terms of traditional broadcasting infrastructure or signal coverage. Citizens increasingly access content through mobile devices, internet-enabled services, streaming platforms, satellite services and social media. </w:t>
      </w:r>
      <w:r w:rsidR="000101DC" w:rsidRPr="00E20C34">
        <w:rPr>
          <w:rFonts w:cs="Arial"/>
          <w:color w:val="auto"/>
          <w:sz w:val="20"/>
          <w:szCs w:val="20"/>
        </w:rPr>
        <w:t>The Summit</w:t>
      </w:r>
      <w:r w:rsidRPr="00E20C34">
        <w:rPr>
          <w:rFonts w:cs="Arial"/>
          <w:color w:val="auto"/>
          <w:sz w:val="20"/>
          <w:szCs w:val="20"/>
        </w:rPr>
        <w:t xml:space="preserve"> th</w:t>
      </w:r>
      <w:r w:rsidR="00E419B8" w:rsidRPr="00E20C34">
        <w:rPr>
          <w:rFonts w:cs="Arial"/>
          <w:color w:val="auto"/>
          <w:sz w:val="20"/>
          <w:szCs w:val="20"/>
        </w:rPr>
        <w:t>us</w:t>
      </w:r>
      <w:r w:rsidRPr="00E20C34">
        <w:rPr>
          <w:rFonts w:cs="Arial"/>
          <w:color w:val="auto"/>
          <w:sz w:val="20"/>
          <w:szCs w:val="20"/>
        </w:rPr>
        <w:t xml:space="preserve"> noted that universal access to public-interest content must be reframed to include affordability, device access, data access, broadband availability, disability inclusion, language diversity, discoverability of trusted content and accessible local programming across platforms.</w:t>
      </w:r>
    </w:p>
    <w:p w14:paraId="0B1CEEA8"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3D076C" w:rsidRPr="00E20C34">
        <w:rPr>
          <w:rFonts w:cs="Arial"/>
          <w:color w:val="auto"/>
          <w:sz w:val="20"/>
          <w:szCs w:val="20"/>
        </w:rPr>
        <w:t>Summit</w:t>
      </w:r>
      <w:r w:rsidRPr="00E20C34">
        <w:rPr>
          <w:rFonts w:cs="Arial"/>
          <w:color w:val="auto"/>
          <w:sz w:val="20"/>
          <w:szCs w:val="20"/>
        </w:rPr>
        <w:t xml:space="preserve"> further noted proposals to democratise the production and distribution of public-interest content by widening participation beyond the national public broadcaster to include community, commercial, civil society and independent public-interest content producers. This approach would support plurality, diversity and resilience against disinformation, while ensuring that public-interest content is distributed across the platforms where citizens increasingly access information.</w:t>
      </w:r>
    </w:p>
    <w:p w14:paraId="42F666E2"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Universal access in the digital era should therefore include meaningful online access, affordable or subsidised devices, zero-rated access to defined public-interest content, digital literacy from school age onwards, and the development of digital public infrastructure that carries public services in the same way that roads enable access for all users. </w:t>
      </w:r>
      <w:r w:rsidR="00C407DD" w:rsidRPr="00E20C34">
        <w:rPr>
          <w:rFonts w:cs="Arial"/>
          <w:color w:val="auto"/>
          <w:sz w:val="20"/>
          <w:szCs w:val="20"/>
        </w:rPr>
        <w:t>The Summit</w:t>
      </w:r>
      <w:r w:rsidRPr="00E20C34">
        <w:rPr>
          <w:rFonts w:cs="Arial"/>
          <w:color w:val="auto"/>
          <w:sz w:val="20"/>
          <w:szCs w:val="20"/>
        </w:rPr>
        <w:t xml:space="preserve"> noted that public-interest content should not depend solely on commercial platforms. </w:t>
      </w:r>
      <w:r w:rsidR="00C407DD" w:rsidRPr="00E20C34">
        <w:rPr>
          <w:rFonts w:cs="Arial"/>
          <w:color w:val="auto"/>
          <w:sz w:val="20"/>
          <w:szCs w:val="20"/>
        </w:rPr>
        <w:t>It</w:t>
      </w:r>
      <w:r w:rsidRPr="00E20C34">
        <w:rPr>
          <w:rFonts w:cs="Arial"/>
          <w:color w:val="auto"/>
          <w:sz w:val="20"/>
          <w:szCs w:val="20"/>
        </w:rPr>
        <w:t xml:space="preserve"> should also be supported through alternative digital distribution platforms, must-carry arrangements and clear governance rules for digital public services.</w:t>
      </w:r>
    </w:p>
    <w:p w14:paraId="276DBA32" w14:textId="4B52C704" w:rsidR="002F286A"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CB5849" w:rsidRPr="00E20C34">
        <w:rPr>
          <w:rFonts w:cs="Arial"/>
          <w:color w:val="auto"/>
          <w:sz w:val="20"/>
          <w:szCs w:val="20"/>
        </w:rPr>
        <w:t>Summit</w:t>
      </w:r>
      <w:r w:rsidRPr="00E20C34">
        <w:rPr>
          <w:rFonts w:cs="Arial"/>
          <w:color w:val="auto"/>
          <w:sz w:val="20"/>
          <w:szCs w:val="20"/>
        </w:rPr>
        <w:t xml:space="preserve"> emphasised that the policy objective should be that every person in South Africa, regardless of income, geography, language, age, disability, device or platform, can access credible, local and culturally relevant public-interest programming and services. Universal access should therefore be measured not only by infrastructure coverage</w:t>
      </w:r>
      <w:r w:rsidR="00B12FEC" w:rsidRPr="00E20C34">
        <w:rPr>
          <w:rFonts w:cs="Arial"/>
          <w:color w:val="auto"/>
          <w:sz w:val="20"/>
          <w:szCs w:val="20"/>
        </w:rPr>
        <w:t xml:space="preserve"> but also by whether people can meaningfully access, afford, find,</w:t>
      </w:r>
      <w:r w:rsidRPr="00E20C34">
        <w:rPr>
          <w:rFonts w:cs="Arial"/>
          <w:color w:val="auto"/>
          <w:sz w:val="20"/>
          <w:szCs w:val="20"/>
        </w:rPr>
        <w:t xml:space="preserve"> and use trusted public-interest content. For this purpose, public-interest content should be defined broadly to include news, educational programming, local language content, children’s programming, election information, emergency information, cultural programming, community television content, locally produced public-value entertainment and verified civic information, before zero-rating, must-carry, platform prominence or funding mechanisms are implemented.</w:t>
      </w:r>
    </w:p>
    <w:p w14:paraId="633CFF11" w14:textId="77777777" w:rsidR="00D16BE3" w:rsidRPr="00E20C34" w:rsidRDefault="00D16BE3" w:rsidP="00E20C34">
      <w:pPr>
        <w:spacing w:before="120" w:line="240" w:lineRule="auto"/>
        <w:rPr>
          <w:rFonts w:cs="Arial"/>
          <w:color w:val="auto"/>
          <w:sz w:val="20"/>
          <w:szCs w:val="20"/>
        </w:rPr>
      </w:pPr>
    </w:p>
    <w:p w14:paraId="2090AC91"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3.3 Changes in Audience Behaviour</w:t>
      </w:r>
    </w:p>
    <w:p w14:paraId="201EA43B"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Stakeholders </w:t>
      </w:r>
      <w:r w:rsidR="00C13BA8" w:rsidRPr="00E20C34">
        <w:rPr>
          <w:rFonts w:cs="Arial"/>
          <w:color w:val="auto"/>
          <w:sz w:val="20"/>
          <w:szCs w:val="20"/>
        </w:rPr>
        <w:t>noted</w:t>
      </w:r>
      <w:r w:rsidRPr="00E20C34">
        <w:rPr>
          <w:rFonts w:cs="Arial"/>
          <w:color w:val="auto"/>
          <w:sz w:val="20"/>
          <w:szCs w:val="20"/>
        </w:rPr>
        <w:t xml:space="preserve"> that audience behaviour has fundamentally changed. Viewers are increasingly shifting from scheduled television viewing to on-demand consumption, often via smartphones, social platforms, and multiple screens. </w:t>
      </w:r>
      <w:r w:rsidR="00C13BA8" w:rsidRPr="00E20C34">
        <w:rPr>
          <w:rFonts w:cs="Arial"/>
          <w:color w:val="auto"/>
          <w:sz w:val="20"/>
          <w:szCs w:val="20"/>
        </w:rPr>
        <w:t>The Summit</w:t>
      </w:r>
      <w:r w:rsidRPr="00E20C34">
        <w:rPr>
          <w:rFonts w:cs="Arial"/>
          <w:color w:val="auto"/>
          <w:sz w:val="20"/>
          <w:szCs w:val="20"/>
        </w:rPr>
        <w:t xml:space="preserve"> noted that social media platforms now function as discovery engines through algorithmic recommendations. At the same time, younger audiences increasingly follow personalities as well as institutions, participate in content circulation, and expect content that is accessible, shareable and available across devices. These changes require broadcasters, regulators and policymakers to reconsider operating models, funding arrangements, content strategies, audience measurement and public service obligations to meet the changing needs of citizens.</w:t>
      </w:r>
    </w:p>
    <w:p w14:paraId="25458D3E"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075F40" w:rsidRPr="00E20C34">
        <w:rPr>
          <w:rFonts w:cs="Arial"/>
          <w:color w:val="auto"/>
          <w:sz w:val="20"/>
          <w:szCs w:val="20"/>
        </w:rPr>
        <w:t>Summit</w:t>
      </w:r>
      <w:r w:rsidRPr="00E20C34">
        <w:rPr>
          <w:rFonts w:cs="Arial"/>
          <w:color w:val="auto"/>
          <w:sz w:val="20"/>
          <w:szCs w:val="20"/>
        </w:rPr>
        <w:t xml:space="preserve"> also noted that trust and credibility have become strategic assets in a media environment shaped by misinformation, disinformation, AI-generated content and unregulated content creation. Public</w:t>
      </w:r>
      <w:r w:rsidR="00075F40" w:rsidRPr="00E20C34">
        <w:rPr>
          <w:rFonts w:cs="Arial"/>
          <w:color w:val="auto"/>
          <w:sz w:val="20"/>
          <w:szCs w:val="20"/>
        </w:rPr>
        <w:t>-</w:t>
      </w:r>
      <w:r w:rsidRPr="00E20C34">
        <w:rPr>
          <w:rFonts w:cs="Arial"/>
          <w:color w:val="auto"/>
          <w:sz w:val="20"/>
          <w:szCs w:val="20"/>
        </w:rPr>
        <w:t>interest broadcasters therefore need to innovate digitally while preserving editorial independence, information integrity, trusted journalism, local storytelling, language diversity and universal access.</w:t>
      </w:r>
    </w:p>
    <w:p w14:paraId="0C164C41"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F6027B" w:rsidRPr="00E20C34">
        <w:rPr>
          <w:rFonts w:cs="Arial"/>
          <w:color w:val="auto"/>
          <w:sz w:val="20"/>
          <w:szCs w:val="20"/>
        </w:rPr>
        <w:t>Summit</w:t>
      </w:r>
      <w:r w:rsidRPr="00E20C34">
        <w:rPr>
          <w:rFonts w:cs="Arial"/>
          <w:color w:val="auto"/>
          <w:sz w:val="20"/>
          <w:szCs w:val="20"/>
        </w:rPr>
        <w:t xml:space="preserve"> further noted that gatekeeping in the digital environment is increasingly exercised through search engines, social media platforms, video-sharing services, aggregation tools, advertising technology and generative AI systems. These intermediaries influence what content is visible, recommended, monetised and easily found. Production of public-interest content is therefore insufficient on its own; public reach also depends on discoverability, prominence, affordability, recommendation systems, language accessibility and the ability of local public-interest content to compete for visibility on digital platforms.</w:t>
      </w:r>
    </w:p>
    <w:p w14:paraId="2DD2BA44" w14:textId="77777777" w:rsidR="002F286A"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AA2A3A" w:rsidRPr="00E20C34">
        <w:rPr>
          <w:rFonts w:cs="Arial"/>
          <w:color w:val="auto"/>
          <w:sz w:val="20"/>
          <w:szCs w:val="20"/>
        </w:rPr>
        <w:t>Summit</w:t>
      </w:r>
      <w:r w:rsidRPr="00E20C34">
        <w:rPr>
          <w:rFonts w:cs="Arial"/>
          <w:color w:val="auto"/>
          <w:sz w:val="20"/>
          <w:szCs w:val="20"/>
        </w:rPr>
        <w:t xml:space="preserve"> further noted that policy must address platform prominence, fair monetisation, access to audience data, local-content visibility, language diversity, election-period information duties, protection against misinformation and the treatment of public-interest content by search, social, video-sharing and AI systems. Without these safeguards, trusted public-interest content may exist but remain invisible, commercially disadvantaged or inaccessible to the citizens it is intended to serve.</w:t>
      </w:r>
    </w:p>
    <w:p w14:paraId="376E5F9E"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3.4 Sustainability of Public Interest Broadcasting</w:t>
      </w:r>
    </w:p>
    <w:p w14:paraId="22BBEBD5"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2F2C67" w:rsidRPr="00E20C34">
        <w:rPr>
          <w:rFonts w:cs="Arial"/>
          <w:color w:val="auto"/>
          <w:sz w:val="20"/>
          <w:szCs w:val="20"/>
        </w:rPr>
        <w:t>Summit</w:t>
      </w:r>
      <w:r w:rsidRPr="00E20C34">
        <w:rPr>
          <w:rFonts w:cs="Arial"/>
          <w:color w:val="auto"/>
          <w:sz w:val="20"/>
          <w:szCs w:val="20"/>
        </w:rPr>
        <w:t xml:space="preserve"> heard that traditional broadcasters face increasing financial pressure as advertising revenues decline and technology platforms, especially search, expand their share of audience attention and revenue. Stakeholders expressed concern that licensed broadcasters continue to carry public service obligations, local content requirements, </w:t>
      </w:r>
      <w:r w:rsidR="002F2C67" w:rsidRPr="00E20C34">
        <w:rPr>
          <w:rFonts w:cs="Arial"/>
          <w:color w:val="auto"/>
          <w:sz w:val="20"/>
          <w:szCs w:val="20"/>
        </w:rPr>
        <w:t>licence</w:t>
      </w:r>
      <w:r w:rsidRPr="00E20C34">
        <w:rPr>
          <w:rFonts w:cs="Arial"/>
          <w:color w:val="auto"/>
          <w:sz w:val="20"/>
          <w:szCs w:val="20"/>
        </w:rPr>
        <w:t xml:space="preserve"> and spectrum fees, and employment equity responsibilities</w:t>
      </w:r>
      <w:r w:rsidR="002F2C67" w:rsidRPr="00E20C34">
        <w:rPr>
          <w:rFonts w:cs="Arial"/>
          <w:color w:val="auto"/>
          <w:sz w:val="20"/>
          <w:szCs w:val="20"/>
        </w:rPr>
        <w:t xml:space="preserve"> while</w:t>
      </w:r>
      <w:r w:rsidRPr="00E20C34">
        <w:rPr>
          <w:rFonts w:cs="Arial"/>
          <w:color w:val="auto"/>
          <w:sz w:val="20"/>
          <w:szCs w:val="20"/>
        </w:rPr>
        <w:t xml:space="preserve"> global digital and streaming platforms operate in a </w:t>
      </w:r>
      <w:r w:rsidR="002F2C67" w:rsidRPr="00E20C34">
        <w:rPr>
          <w:rFonts w:cs="Arial"/>
          <w:color w:val="auto"/>
          <w:sz w:val="20"/>
          <w:szCs w:val="20"/>
        </w:rPr>
        <w:t>largely</w:t>
      </w:r>
      <w:r w:rsidRPr="00E20C34">
        <w:rPr>
          <w:rFonts w:cs="Arial"/>
          <w:color w:val="auto"/>
          <w:sz w:val="20"/>
          <w:szCs w:val="20"/>
        </w:rPr>
        <w:t xml:space="preserve"> unregulated environment. The </w:t>
      </w:r>
      <w:r w:rsidR="002F2C67" w:rsidRPr="00E20C34">
        <w:rPr>
          <w:rFonts w:cs="Arial"/>
          <w:color w:val="auto"/>
          <w:sz w:val="20"/>
          <w:szCs w:val="20"/>
        </w:rPr>
        <w:t>Summit</w:t>
      </w:r>
      <w:r w:rsidRPr="00E20C34">
        <w:rPr>
          <w:rFonts w:cs="Arial"/>
          <w:color w:val="auto"/>
          <w:sz w:val="20"/>
          <w:szCs w:val="20"/>
        </w:rPr>
        <w:t xml:space="preserve"> noted that this regulatory asymmetry affects all broadcasters but may especially weaken public</w:t>
      </w:r>
      <w:r w:rsidR="002F2C67" w:rsidRPr="00E20C34">
        <w:rPr>
          <w:rFonts w:cs="Arial"/>
          <w:color w:val="auto"/>
          <w:sz w:val="20"/>
          <w:szCs w:val="20"/>
        </w:rPr>
        <w:t>-</w:t>
      </w:r>
      <w:r w:rsidRPr="00E20C34">
        <w:rPr>
          <w:rFonts w:cs="Arial"/>
          <w:color w:val="auto"/>
          <w:sz w:val="20"/>
          <w:szCs w:val="20"/>
        </w:rPr>
        <w:t>interest broadcasting unless it is addressed through a balanced and forward-looking policy framework.</w:t>
      </w:r>
    </w:p>
    <w:p w14:paraId="6D75AC5A" w14:textId="2DFE9DB5"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4C5878" w:rsidRPr="00E20C34">
        <w:rPr>
          <w:rFonts w:cs="Arial"/>
          <w:color w:val="auto"/>
          <w:sz w:val="20"/>
          <w:szCs w:val="20"/>
        </w:rPr>
        <w:t>Summit</w:t>
      </w:r>
      <w:r w:rsidRPr="00E20C34">
        <w:rPr>
          <w:rFonts w:cs="Arial"/>
          <w:color w:val="auto"/>
          <w:sz w:val="20"/>
          <w:szCs w:val="20"/>
        </w:rPr>
        <w:t xml:space="preserve"> also </w:t>
      </w:r>
      <w:r w:rsidR="00B40798" w:rsidRPr="00E20C34">
        <w:rPr>
          <w:rFonts w:cs="Arial"/>
          <w:color w:val="auto"/>
          <w:sz w:val="20"/>
          <w:szCs w:val="20"/>
        </w:rPr>
        <w:t>heard</w:t>
      </w:r>
      <w:r w:rsidRPr="00E20C34">
        <w:rPr>
          <w:rFonts w:cs="Arial"/>
          <w:color w:val="auto"/>
          <w:sz w:val="20"/>
          <w:szCs w:val="20"/>
        </w:rPr>
        <w:t xml:space="preserve"> that the sustainability debate must include a serious funding settlement for public-interest media. Stakeholders cautioned that public broadcasters cannot simply migrate to digital platforms without adequate public funding, digital distribution capacity and policy certainty. Fragmented audience attention, declining traditional advertising revenue</w:t>
      </w:r>
      <w:r w:rsidR="008154EA" w:rsidRPr="00E20C34">
        <w:rPr>
          <w:rFonts w:cs="Arial"/>
          <w:color w:val="auto"/>
          <w:sz w:val="20"/>
          <w:szCs w:val="20"/>
        </w:rPr>
        <w:t xml:space="preserve">, and the growth of platform-controlled advertising markets all weaken public-interest broadcasters' ability to meet </w:t>
      </w:r>
      <w:r w:rsidR="00B40798" w:rsidRPr="00E20C34">
        <w:rPr>
          <w:rFonts w:cs="Arial"/>
          <w:color w:val="auto"/>
          <w:sz w:val="20"/>
          <w:szCs w:val="20"/>
        </w:rPr>
        <w:t xml:space="preserve">their obligations for </w:t>
      </w:r>
      <w:r w:rsidR="008154EA" w:rsidRPr="00E20C34">
        <w:rPr>
          <w:rFonts w:cs="Arial"/>
          <w:color w:val="auto"/>
          <w:sz w:val="20"/>
          <w:szCs w:val="20"/>
        </w:rPr>
        <w:t>local content, language, news, education,</w:t>
      </w:r>
      <w:r w:rsidRPr="00E20C34">
        <w:rPr>
          <w:rFonts w:cs="Arial"/>
          <w:color w:val="auto"/>
          <w:sz w:val="20"/>
          <w:szCs w:val="20"/>
        </w:rPr>
        <w:t xml:space="preserve"> and election</w:t>
      </w:r>
      <w:r w:rsidR="00B40798" w:rsidRPr="00E20C34">
        <w:rPr>
          <w:rFonts w:cs="Arial"/>
          <w:color w:val="auto"/>
          <w:sz w:val="20"/>
          <w:szCs w:val="20"/>
        </w:rPr>
        <w:t xml:space="preserve"> periods</w:t>
      </w:r>
      <w:r w:rsidRPr="00E20C34">
        <w:rPr>
          <w:rFonts w:cs="Arial"/>
          <w:color w:val="auto"/>
          <w:sz w:val="20"/>
          <w:szCs w:val="20"/>
        </w:rPr>
        <w:t xml:space="preserve"> without a revised funding model.</w:t>
      </w:r>
    </w:p>
    <w:p w14:paraId="01ACE26A" w14:textId="1C9CA94E"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8314E2" w:rsidRPr="00E20C34">
        <w:rPr>
          <w:rFonts w:cs="Arial"/>
          <w:color w:val="auto"/>
          <w:sz w:val="20"/>
          <w:szCs w:val="20"/>
        </w:rPr>
        <w:t>Summit</w:t>
      </w:r>
      <w:r w:rsidRPr="00E20C34">
        <w:rPr>
          <w:rFonts w:cs="Arial"/>
          <w:color w:val="auto"/>
          <w:sz w:val="20"/>
          <w:szCs w:val="20"/>
        </w:rPr>
        <w:t xml:space="preserve"> noted that the SABC remains central to national public-interest objectives, including service to all official languages, national events coverage, rural and urban reach, local content support and democratic information needs. However, the current funding model has not kept pace with technology, audience behaviour, weak television licence compliance, shifting advertising markets to global technology platforms and the cost of digital transformation. </w:t>
      </w:r>
      <w:r w:rsidR="008314E2" w:rsidRPr="00E20C34">
        <w:rPr>
          <w:rFonts w:cs="Arial"/>
          <w:color w:val="auto"/>
          <w:sz w:val="20"/>
          <w:szCs w:val="20"/>
        </w:rPr>
        <w:t>The Summit</w:t>
      </w:r>
      <w:r w:rsidRPr="00E20C34">
        <w:rPr>
          <w:rFonts w:cs="Arial"/>
          <w:color w:val="auto"/>
          <w:sz w:val="20"/>
          <w:szCs w:val="20"/>
        </w:rPr>
        <w:t xml:space="preserve"> therefore recognised the need for a credible, transparent and evidence-based funding mechanism that protects editorial independence, recognises the real cost of the public mandate and supports the SABC’s repositioning as a digital public service media institution. </w:t>
      </w:r>
      <w:r w:rsidR="008314E2" w:rsidRPr="00E20C34">
        <w:rPr>
          <w:rFonts w:cs="Arial"/>
          <w:color w:val="auto"/>
          <w:sz w:val="20"/>
          <w:szCs w:val="20"/>
        </w:rPr>
        <w:t>The Summit</w:t>
      </w:r>
      <w:r w:rsidRPr="00E20C34">
        <w:rPr>
          <w:rFonts w:cs="Arial"/>
          <w:color w:val="auto"/>
          <w:sz w:val="20"/>
          <w:szCs w:val="20"/>
        </w:rPr>
        <w:t xml:space="preserve"> further </w:t>
      </w:r>
      <w:r w:rsidR="005C767D" w:rsidRPr="00E20C34">
        <w:rPr>
          <w:rFonts w:cs="Arial"/>
          <w:color w:val="auto"/>
          <w:sz w:val="20"/>
          <w:szCs w:val="20"/>
        </w:rPr>
        <w:t>highlighted</w:t>
      </w:r>
      <w:r w:rsidRPr="00E20C34">
        <w:rPr>
          <w:rFonts w:cs="Arial"/>
          <w:color w:val="auto"/>
          <w:sz w:val="20"/>
          <w:szCs w:val="20"/>
        </w:rPr>
        <w:t xml:space="preserve"> that the public mandate carries real and measurable costs, and that when those costs are not adequately funded, commercial revenue that should support innovation, technology, content creation and competitiveness is redirected to subsidise public-service obligations.</w:t>
      </w:r>
    </w:p>
    <w:p w14:paraId="0F4FFF0E" w14:textId="2FB474B6"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BB0F92" w:rsidRPr="00E20C34">
        <w:rPr>
          <w:rFonts w:cs="Arial"/>
          <w:color w:val="auto"/>
          <w:sz w:val="20"/>
          <w:szCs w:val="20"/>
        </w:rPr>
        <w:t>Summit</w:t>
      </w:r>
      <w:r w:rsidRPr="00E20C34">
        <w:rPr>
          <w:rFonts w:cs="Arial"/>
          <w:color w:val="auto"/>
          <w:sz w:val="20"/>
          <w:szCs w:val="20"/>
        </w:rPr>
        <w:t xml:space="preserve"> </w:t>
      </w:r>
      <w:r w:rsidR="00B40798" w:rsidRPr="00E20C34">
        <w:rPr>
          <w:rFonts w:cs="Arial"/>
          <w:color w:val="auto"/>
          <w:sz w:val="20"/>
          <w:szCs w:val="20"/>
        </w:rPr>
        <w:t>further</w:t>
      </w:r>
      <w:r w:rsidRPr="00E20C34">
        <w:rPr>
          <w:rFonts w:cs="Arial"/>
          <w:color w:val="auto"/>
          <w:sz w:val="20"/>
          <w:szCs w:val="20"/>
        </w:rPr>
        <w:t xml:space="preserve"> noted that a hybrid funding approach should be considered, combining appropriate public funding, improved commercial performance, regulatory reform, stronger collection mechanisms, digital transformation, cost management and local content support. Any funding model should be assessed against universal access, affordability for citizens, adequacy for the public mandate, protection of editorial independence, governance accountability and the ability to support a modern digital public media service.</w:t>
      </w:r>
    </w:p>
    <w:p w14:paraId="7F8E187B" w14:textId="2B84A6F9"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4B4F89" w:rsidRPr="00E20C34">
        <w:rPr>
          <w:rFonts w:cs="Arial"/>
          <w:color w:val="auto"/>
          <w:sz w:val="20"/>
          <w:szCs w:val="20"/>
        </w:rPr>
        <w:t>Summit</w:t>
      </w:r>
      <w:r w:rsidRPr="00E20C34">
        <w:rPr>
          <w:rFonts w:cs="Arial"/>
          <w:color w:val="auto"/>
          <w:sz w:val="20"/>
          <w:szCs w:val="20"/>
        </w:rPr>
        <w:t xml:space="preserve"> </w:t>
      </w:r>
      <w:r w:rsidR="00B40798" w:rsidRPr="00E20C34">
        <w:rPr>
          <w:rFonts w:cs="Arial"/>
          <w:color w:val="auto"/>
          <w:sz w:val="20"/>
          <w:szCs w:val="20"/>
        </w:rPr>
        <w:t>took note</w:t>
      </w:r>
      <w:r w:rsidRPr="00E20C34">
        <w:rPr>
          <w:rFonts w:cs="Arial"/>
          <w:color w:val="auto"/>
          <w:sz w:val="20"/>
          <w:szCs w:val="20"/>
        </w:rPr>
        <w:t xml:space="preserve"> that the South African Broadcasting Corporation SOC Ltd Bill must be considered as part of the broader effort to reposition the SABC as a public service media institution in the digital era. The legislative process should clarify the relationship between the public-service mandate and commercial activities, strengthen governance and accountability, and provide a credible basis for a future funding model to be developed by the Minister of Communications and Digital Technologies, in consultation with the Minister of Finance. </w:t>
      </w:r>
      <w:r w:rsidR="009459CC" w:rsidRPr="00E20C34">
        <w:rPr>
          <w:rFonts w:cs="Arial"/>
          <w:color w:val="auto"/>
          <w:sz w:val="20"/>
          <w:szCs w:val="20"/>
        </w:rPr>
        <w:t xml:space="preserve">This alignment should determine if the funding model will be integrated into the SABC Bill, aligned with the AVMS policy process, or presented separately </w:t>
      </w:r>
      <w:r w:rsidR="00C51DE8" w:rsidRPr="00E20C34">
        <w:rPr>
          <w:rFonts w:cs="Arial"/>
          <w:color w:val="auto"/>
          <w:sz w:val="20"/>
          <w:szCs w:val="20"/>
        </w:rPr>
        <w:t xml:space="preserve">with its </w:t>
      </w:r>
      <w:r w:rsidR="009459CC" w:rsidRPr="00E20C34">
        <w:rPr>
          <w:rFonts w:cs="Arial"/>
          <w:color w:val="auto"/>
          <w:sz w:val="20"/>
          <w:szCs w:val="20"/>
        </w:rPr>
        <w:t xml:space="preserve">implementation </w:t>
      </w:r>
      <w:r w:rsidR="00C51DE8" w:rsidRPr="00E20C34">
        <w:rPr>
          <w:rFonts w:cs="Arial"/>
          <w:color w:val="auto"/>
          <w:sz w:val="20"/>
          <w:szCs w:val="20"/>
        </w:rPr>
        <w:t>mechanisms</w:t>
      </w:r>
      <w:r w:rsidR="009459CC" w:rsidRPr="00E20C34">
        <w:rPr>
          <w:rFonts w:cs="Arial"/>
          <w:color w:val="auto"/>
          <w:sz w:val="20"/>
          <w:szCs w:val="20"/>
        </w:rPr>
        <w:t>.</w:t>
      </w:r>
    </w:p>
    <w:p w14:paraId="6B0A156C" w14:textId="31F38712"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153EDA" w:rsidRPr="00E20C34">
        <w:rPr>
          <w:rFonts w:cs="Arial"/>
          <w:color w:val="auto"/>
          <w:sz w:val="20"/>
          <w:szCs w:val="20"/>
        </w:rPr>
        <w:t>Summit</w:t>
      </w:r>
      <w:r w:rsidRPr="00E20C34">
        <w:rPr>
          <w:rFonts w:cs="Arial"/>
          <w:color w:val="auto"/>
          <w:sz w:val="20"/>
          <w:szCs w:val="20"/>
        </w:rPr>
        <w:t xml:space="preserve"> </w:t>
      </w:r>
      <w:r w:rsidR="00AD24FE" w:rsidRPr="00E20C34">
        <w:rPr>
          <w:rFonts w:cs="Arial"/>
          <w:color w:val="auto"/>
          <w:sz w:val="20"/>
          <w:szCs w:val="20"/>
        </w:rPr>
        <w:t>further</w:t>
      </w:r>
      <w:r w:rsidRPr="00E20C34">
        <w:rPr>
          <w:rFonts w:cs="Arial"/>
          <w:color w:val="auto"/>
          <w:sz w:val="20"/>
          <w:szCs w:val="20"/>
        </w:rPr>
        <w:t xml:space="preserve"> noted that community television must not be treated as a marginal consideration in the migration debate. Community television provides local democratic value, neighbourhood-level information, language diversity, local production opportunities and community accountability. However, small DTT audiences, limited decoder penetration, weak advertising markets and uncertain carriage arrangements threaten its sustainability. Any future migration roadmap must therefore include explicit protection for community television and other community media services.</w:t>
      </w:r>
    </w:p>
    <w:p w14:paraId="73959BCC"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3.5 Stakeholder Trust, Data Integrity and Oversight</w:t>
      </w:r>
    </w:p>
    <w:p w14:paraId="036EA0CB" w14:textId="77777777" w:rsidR="006A28C8" w:rsidRPr="00E20C34" w:rsidRDefault="00C25D78" w:rsidP="00E20C34">
      <w:pPr>
        <w:spacing w:before="120" w:line="240" w:lineRule="auto"/>
        <w:rPr>
          <w:rFonts w:cs="Arial"/>
          <w:color w:val="auto"/>
          <w:sz w:val="20"/>
          <w:szCs w:val="20"/>
        </w:rPr>
      </w:pPr>
      <w:r w:rsidRPr="00E20C34">
        <w:rPr>
          <w:rFonts w:cs="Arial"/>
          <w:color w:val="auto"/>
          <w:sz w:val="20"/>
          <w:szCs w:val="20"/>
        </w:rPr>
        <w:t xml:space="preserve">The </w:t>
      </w:r>
      <w:r w:rsidR="001B64B6" w:rsidRPr="00E20C34">
        <w:rPr>
          <w:rFonts w:cs="Arial"/>
          <w:color w:val="auto"/>
          <w:sz w:val="20"/>
          <w:szCs w:val="20"/>
        </w:rPr>
        <w:t>Summit</w:t>
      </w:r>
      <w:r w:rsidRPr="00E20C34">
        <w:rPr>
          <w:rFonts w:cs="Arial"/>
          <w:color w:val="auto"/>
          <w:sz w:val="20"/>
          <w:szCs w:val="20"/>
        </w:rPr>
        <w:t xml:space="preserve"> noted serious concerns </w:t>
      </w:r>
      <w:r w:rsidR="004F55B5" w:rsidRPr="00E20C34">
        <w:rPr>
          <w:rFonts w:cs="Arial"/>
          <w:color w:val="auto"/>
          <w:sz w:val="20"/>
          <w:szCs w:val="20"/>
        </w:rPr>
        <w:t>about the level of trust among government, regulators, broadcasters,</w:t>
      </w:r>
      <w:r w:rsidRPr="00E20C34">
        <w:rPr>
          <w:rFonts w:cs="Arial"/>
          <w:color w:val="auto"/>
          <w:sz w:val="20"/>
          <w:szCs w:val="20"/>
        </w:rPr>
        <w:t xml:space="preserve"> and civil society. Stakeholders attributed the trust deficit to inconsistent consultation, policy uncertainty, fragmented governance, closed or segmented engagement processes and poor communication on implementation programmes. </w:t>
      </w:r>
      <w:r w:rsidR="001B64B6" w:rsidRPr="00E20C34">
        <w:rPr>
          <w:rFonts w:cs="Arial"/>
          <w:color w:val="auto"/>
          <w:sz w:val="20"/>
          <w:szCs w:val="20"/>
        </w:rPr>
        <w:t>T</w:t>
      </w:r>
      <w:r w:rsidR="00C37527" w:rsidRPr="00E20C34">
        <w:rPr>
          <w:rFonts w:cs="Arial"/>
          <w:color w:val="auto"/>
          <w:sz w:val="20"/>
          <w:szCs w:val="20"/>
        </w:rPr>
        <w:t>here were also</w:t>
      </w:r>
      <w:r w:rsidRPr="00E20C34">
        <w:rPr>
          <w:rFonts w:cs="Arial"/>
          <w:color w:val="auto"/>
          <w:sz w:val="20"/>
          <w:szCs w:val="20"/>
        </w:rPr>
        <w:t xml:space="preserve"> concerns about the reliability and consistency of data on migrated households, functioning set-top boxes, household registration, geographic coverage, and audience reach. </w:t>
      </w:r>
    </w:p>
    <w:p w14:paraId="066E7A80" w14:textId="29C4F16D"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It was emphasised that effective oversight depends on credible, verifiable, and regularly updated information, and that government reporting should distinguish among registered households, installed devices, functioning devices, households with signal availability, and all households that remain dependent on analogue or other free-to-air access mechanisms. Community evidence further suggests that official statistics must be tested against lived experience through spot checks, follow-up surveys and direct household verification. </w:t>
      </w:r>
      <w:r w:rsidR="001B64B6" w:rsidRPr="00E20C34">
        <w:rPr>
          <w:rFonts w:cs="Arial"/>
          <w:color w:val="auto"/>
          <w:sz w:val="20"/>
          <w:szCs w:val="20"/>
        </w:rPr>
        <w:t>The Summit</w:t>
      </w:r>
      <w:r w:rsidRPr="00E20C34">
        <w:rPr>
          <w:rFonts w:cs="Arial"/>
          <w:color w:val="auto"/>
          <w:sz w:val="20"/>
          <w:szCs w:val="20"/>
        </w:rPr>
        <w:t xml:space="preserve"> further emphasised that </w:t>
      </w:r>
      <w:r w:rsidR="001B64B6" w:rsidRPr="00E20C34">
        <w:rPr>
          <w:rFonts w:cs="Arial"/>
          <w:color w:val="auto"/>
          <w:sz w:val="20"/>
          <w:szCs w:val="20"/>
        </w:rPr>
        <w:t xml:space="preserve">policy and </w:t>
      </w:r>
      <w:r w:rsidRPr="00E20C34">
        <w:rPr>
          <w:rFonts w:cs="Arial"/>
          <w:color w:val="auto"/>
          <w:sz w:val="20"/>
          <w:szCs w:val="20"/>
        </w:rPr>
        <w:t xml:space="preserve">implementation processes </w:t>
      </w:r>
      <w:r w:rsidR="001B64B6" w:rsidRPr="00E20C34">
        <w:rPr>
          <w:rFonts w:cs="Arial"/>
          <w:color w:val="auto"/>
          <w:sz w:val="20"/>
          <w:szCs w:val="20"/>
        </w:rPr>
        <w:t>must be</w:t>
      </w:r>
      <w:r w:rsidRPr="00E20C34">
        <w:rPr>
          <w:rFonts w:cs="Arial"/>
          <w:color w:val="auto"/>
          <w:sz w:val="20"/>
          <w:szCs w:val="20"/>
        </w:rPr>
        <w:t xml:space="preserve"> credible, transparent at the appropriate stages, and evidence-based</w:t>
      </w:r>
      <w:r w:rsidR="001B64B6" w:rsidRPr="00E20C34">
        <w:rPr>
          <w:rFonts w:cs="Arial"/>
          <w:color w:val="auto"/>
          <w:sz w:val="20"/>
          <w:szCs w:val="20"/>
        </w:rPr>
        <w:t xml:space="preserve">, to </w:t>
      </w:r>
      <w:r w:rsidRPr="00E20C34">
        <w:rPr>
          <w:rFonts w:cs="Arial"/>
          <w:color w:val="auto"/>
          <w:sz w:val="20"/>
          <w:szCs w:val="20"/>
        </w:rPr>
        <w:t>provide affordable, equitable and universally available public-interest broadcasting aligned with the public interest.</w:t>
      </w:r>
    </w:p>
    <w:p w14:paraId="4176DC63" w14:textId="4EEE4BA5"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020F6A" w:rsidRPr="00E20C34">
        <w:rPr>
          <w:rFonts w:cs="Arial"/>
          <w:color w:val="auto"/>
          <w:sz w:val="20"/>
          <w:szCs w:val="20"/>
        </w:rPr>
        <w:t>Summit</w:t>
      </w:r>
      <w:r w:rsidRPr="00E20C34">
        <w:rPr>
          <w:rFonts w:cs="Arial"/>
          <w:color w:val="auto"/>
          <w:sz w:val="20"/>
          <w:szCs w:val="20"/>
        </w:rPr>
        <w:t xml:space="preserve"> noted that regulatory reform must respond to the convergence among broadcasting, telecommunications, broadband, and online content. The separation between legacy broadcasting regulation and digital platform regulation is increasingly insufficient where audiences access public-interest content through search, social media, streaming, messaging and mobile services. Reform should therefore address platform accountability, online harms, children’s protection, fair competition, local content prominence, media freedom, regulatory parity and the discoverability of trusted public-interest content.</w:t>
      </w:r>
    </w:p>
    <w:p w14:paraId="6D10BDDC" w14:textId="77777777"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072617" w:rsidRPr="00E20C34">
        <w:rPr>
          <w:rFonts w:cs="Arial"/>
          <w:color w:val="auto"/>
          <w:sz w:val="20"/>
          <w:szCs w:val="20"/>
        </w:rPr>
        <w:t>Summit</w:t>
      </w:r>
      <w:r w:rsidRPr="00E20C34">
        <w:rPr>
          <w:rFonts w:cs="Arial"/>
          <w:color w:val="auto"/>
          <w:sz w:val="20"/>
          <w:szCs w:val="20"/>
        </w:rPr>
        <w:t xml:space="preserve"> further noted that effective oversight requires reliable, independent and inclusive audience measurement. Future measurement systems should capture consumption across television, radio, online platforms, social media, podcasts and emerging digital services, while ensuring that rural audiences, township audiences, language communities, persons with disabilities, young people and low-income households are not rendered invisible in the data. Improved audience evidence will assist </w:t>
      </w:r>
      <w:r w:rsidR="00072617" w:rsidRPr="00E20C34">
        <w:rPr>
          <w:rFonts w:cs="Arial"/>
          <w:color w:val="auto"/>
          <w:sz w:val="20"/>
          <w:szCs w:val="20"/>
        </w:rPr>
        <w:t>policymakers and stakeholders</w:t>
      </w:r>
      <w:r w:rsidRPr="00E20C34">
        <w:rPr>
          <w:rFonts w:cs="Arial"/>
          <w:color w:val="auto"/>
          <w:sz w:val="20"/>
          <w:szCs w:val="20"/>
        </w:rPr>
        <w:t xml:space="preserve"> in assessing whether public funding, regulatory privileges and spectrum allocations are producing measurable public value.</w:t>
      </w:r>
    </w:p>
    <w:p w14:paraId="353F77CF" w14:textId="670DB7C4" w:rsidR="001D357F"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EE3DC9" w:rsidRPr="00E20C34">
        <w:rPr>
          <w:rFonts w:cs="Arial"/>
          <w:color w:val="auto"/>
          <w:sz w:val="20"/>
          <w:szCs w:val="20"/>
        </w:rPr>
        <w:t>Summit</w:t>
      </w:r>
      <w:r w:rsidRPr="00E20C34">
        <w:rPr>
          <w:rFonts w:cs="Arial"/>
          <w:color w:val="auto"/>
          <w:sz w:val="20"/>
          <w:szCs w:val="20"/>
        </w:rPr>
        <w:t xml:space="preserve"> also noted the need to clarify institutional responsibilities across the Department, ICASA, Sentech, the SABC, commercial broadcasters, community broadcasters, signal distributors and digital platform providers. Clear lines of responsibility are necessary so that implementation duties are measurable, progress can be publicly reported, and </w:t>
      </w:r>
      <w:r w:rsidR="00EE3DC9" w:rsidRPr="00E20C34">
        <w:rPr>
          <w:rFonts w:cs="Arial"/>
          <w:color w:val="auto"/>
          <w:sz w:val="20"/>
          <w:szCs w:val="20"/>
        </w:rPr>
        <w:t>stakeholders</w:t>
      </w:r>
      <w:r w:rsidRPr="00E20C34">
        <w:rPr>
          <w:rFonts w:cs="Arial"/>
          <w:color w:val="auto"/>
          <w:sz w:val="20"/>
          <w:szCs w:val="20"/>
        </w:rPr>
        <w:t xml:space="preserve"> can </w:t>
      </w:r>
      <w:r w:rsidR="00EE3DC9" w:rsidRPr="00E20C34">
        <w:rPr>
          <w:rFonts w:cs="Arial"/>
          <w:color w:val="auto"/>
          <w:sz w:val="20"/>
          <w:szCs w:val="20"/>
        </w:rPr>
        <w:t>monitor</w:t>
      </w:r>
      <w:r w:rsidRPr="00E20C34">
        <w:rPr>
          <w:rFonts w:cs="Arial"/>
          <w:color w:val="auto"/>
          <w:sz w:val="20"/>
          <w:szCs w:val="20"/>
        </w:rPr>
        <w:t xml:space="preserve"> delays, bottlenecks, funding decisions, access outcomes and policy commitments.</w:t>
      </w:r>
    </w:p>
    <w:p w14:paraId="70F1CA2F" w14:textId="77777777" w:rsidR="002F286A" w:rsidRPr="00E20C34" w:rsidRDefault="00C25D78" w:rsidP="00E20C34">
      <w:pPr>
        <w:spacing w:before="120" w:line="240" w:lineRule="auto"/>
        <w:rPr>
          <w:rFonts w:cs="Arial"/>
          <w:bCs/>
          <w:color w:val="auto"/>
          <w:sz w:val="20"/>
          <w:szCs w:val="20"/>
          <w:lang w:val="en-US"/>
        </w:rPr>
      </w:pPr>
      <w:r w:rsidRPr="00E20C34">
        <w:rPr>
          <w:rFonts w:cs="Arial"/>
          <w:b/>
          <w:bCs/>
          <w:color w:val="auto"/>
          <w:sz w:val="20"/>
          <w:szCs w:val="20"/>
        </w:rPr>
        <w:t xml:space="preserve">4. Observations: The </w:t>
      </w:r>
      <w:r w:rsidR="0005381E" w:rsidRPr="00E20C34">
        <w:rPr>
          <w:rFonts w:cs="Arial"/>
          <w:b/>
          <w:bCs/>
          <w:color w:val="auto"/>
          <w:sz w:val="20"/>
          <w:szCs w:val="20"/>
        </w:rPr>
        <w:t>Summit</w:t>
      </w:r>
      <w:r w:rsidRPr="00E20C34">
        <w:rPr>
          <w:rFonts w:cs="Arial"/>
          <w:b/>
          <w:bCs/>
          <w:color w:val="auto"/>
          <w:sz w:val="20"/>
          <w:szCs w:val="20"/>
        </w:rPr>
        <w:t xml:space="preserve"> noted that:</w:t>
      </w:r>
    </w:p>
    <w:p w14:paraId="7B8471B1" w14:textId="77777777" w:rsidR="00497459" w:rsidRPr="00E20C34" w:rsidRDefault="00497459" w:rsidP="00E20C34">
      <w:pPr>
        <w:pStyle w:val="ListParagraph"/>
        <w:numPr>
          <w:ilvl w:val="0"/>
          <w:numId w:val="2"/>
        </w:numPr>
        <w:spacing w:before="120" w:after="0" w:line="240" w:lineRule="auto"/>
        <w:jc w:val="left"/>
        <w:rPr>
          <w:kern w:val="2"/>
          <w:sz w:val="20"/>
          <w:szCs w:val="20"/>
          <w:lang w:eastAsia="en-ZA"/>
          <w14:ligatures w14:val="standardContextual"/>
        </w:rPr>
      </w:pPr>
      <w:r w:rsidRPr="00E20C34">
        <w:rPr>
          <w:b w:val="0"/>
          <w:bCs w:val="0"/>
          <w:sz w:val="20"/>
          <w:szCs w:val="20"/>
        </w:rPr>
        <w:t>South Africa requires a comprehensive and modernised broadcasting policy framework that addresses the full public-interest media value chain, including policy, licensing, spectrum, signal distribution, content production, platform access, audience measurement, funding, competition and protection of vulnerable audiences;</w:t>
      </w:r>
    </w:p>
    <w:p w14:paraId="230A88DE"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the broadcasting sector is affected by a structural policy vacuum, delayed reform, outdated law, weak strategic coordination and unresolved institutional accountability;</w:t>
      </w:r>
    </w:p>
    <w:p w14:paraId="66316B83"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broadcasting digital migration remains incomplete and requires verified household-level evidence before any further analogue switch-off decisions are taken;</w:t>
      </w:r>
    </w:p>
    <w:p w14:paraId="10F669A4"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any future analogue switch-off must be rights-based, independently verified and supported by transparent readiness data, including thresholds, functioning reception, affordability and sustainable free-to-air access;</w:t>
      </w:r>
    </w:p>
    <w:p w14:paraId="583F8561"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future distribution policy should assess how terrestrial, satellite, broadband, mobile and emerging technologies can complement one another in advancing universal access, spectrum efficiency and public value;</w:t>
      </w:r>
    </w:p>
    <w:p w14:paraId="17ECBB0C"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community-level evidence points to unresolved gaps in electricity supply, network coverage, internet access, affordability, registration, distribution, installation, maintenance and decoder functionality;</w:t>
      </w:r>
    </w:p>
    <w:p w14:paraId="6FD088E8"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the “missing middle” remains inadequately protected because many households fall outside indigent support criteria while still being unable to afford digital televisions, decoders, satellite equipment, connectivity or sustained subscription-based access;</w:t>
      </w:r>
    </w:p>
    <w:p w14:paraId="2E212C69"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premature or poorly managed analogue switch-offs risk audience loss, revenue decline and weakened constitutional access to information;</w:t>
      </w:r>
    </w:p>
    <w:p w14:paraId="49B182FF"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universal access must include broadcasting, broadband, affordability, device access, data access, disability inclusion, language diversity, zero-rated public-interest content, digital literacy and discoverability across platforms;</w:t>
      </w:r>
    </w:p>
    <w:p w14:paraId="39FB5C16"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public-interest content requires a clear and broad definition that includes news, education, emergency information, election information, children’s programming, community media, local language content, cultural expression and locally produced public-value programming;</w:t>
      </w:r>
    </w:p>
    <w:p w14:paraId="7B087D99"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platform gatekeeping affects public access through discoverability, prominence, recommendation logic, monetisation, audience data and algorithmic visibility;</w:t>
      </w:r>
    </w:p>
    <w:p w14:paraId="0FC74CF9"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the SABC requires a credible, transparent and evidence-based funding model that recognises the real cost of the public mandate, supports digital transformation and protects editorial independence;</w:t>
      </w:r>
    </w:p>
    <w:p w14:paraId="6BE09FA1"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the SABC Bill, SABC funding model and AVMS policy process must be aligned so that the public-service mandate, commercial activities, governance obligations and funding responsibilities are clear;</w:t>
      </w:r>
    </w:p>
    <w:p w14:paraId="2358E604"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community television and community media require explicit protection in migration, funding and platform-access reforms because they provide local democratic value but face severe sustainability risks;</w:t>
      </w:r>
    </w:p>
    <w:p w14:paraId="247CEB1E"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reliable, independent and inclusive audience measurement is essential to assess whether public funding, spectrum allocations and regulatory privileges produce measurable public value; and</w:t>
      </w:r>
    </w:p>
    <w:p w14:paraId="67549232" w14:textId="77777777" w:rsidR="00497459" w:rsidRPr="00E20C34" w:rsidRDefault="00497459" w:rsidP="00E20C34">
      <w:pPr>
        <w:pStyle w:val="ListParagraph"/>
        <w:numPr>
          <w:ilvl w:val="0"/>
          <w:numId w:val="2"/>
        </w:numPr>
        <w:spacing w:before="120" w:after="0" w:line="240" w:lineRule="auto"/>
        <w:jc w:val="left"/>
        <w:rPr>
          <w:sz w:val="20"/>
          <w:szCs w:val="20"/>
        </w:rPr>
      </w:pPr>
      <w:r w:rsidRPr="00E20C34">
        <w:rPr>
          <w:b w:val="0"/>
          <w:bCs w:val="0"/>
          <w:sz w:val="20"/>
          <w:szCs w:val="20"/>
        </w:rPr>
        <w:t>meaningful, transparent and inclusive stakeholder consultation, including direct engagement with affected communities and sustained cross-sector coordination, is necessary to rebuild trust and support future reforms in the sector.</w:t>
      </w:r>
    </w:p>
    <w:p w14:paraId="6DC1B18B" w14:textId="77777777" w:rsidR="00161D70" w:rsidRPr="00E20C34" w:rsidRDefault="00161D70" w:rsidP="00E20C34">
      <w:pPr>
        <w:spacing w:before="120" w:line="240" w:lineRule="auto"/>
        <w:rPr>
          <w:rFonts w:cs="Arial"/>
          <w:color w:val="auto"/>
          <w:sz w:val="20"/>
          <w:szCs w:val="20"/>
        </w:rPr>
      </w:pPr>
      <w:r w:rsidRPr="00E20C34">
        <w:rPr>
          <w:rFonts w:cs="Arial"/>
          <w:b/>
          <w:bCs/>
          <w:color w:val="auto"/>
          <w:sz w:val="20"/>
          <w:szCs w:val="20"/>
        </w:rPr>
        <w:t>5. Recommendations</w:t>
      </w:r>
    </w:p>
    <w:p w14:paraId="3AC50BD2"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5.1 Recommendations to the Department of Communications and Digital Technologies that the Minister should:</w:t>
      </w:r>
    </w:p>
    <w:p w14:paraId="25E5F1E2" w14:textId="77777777" w:rsidR="002F286A" w:rsidRPr="00E20C34" w:rsidRDefault="00E5059D"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a comprehensive status report on broadcasting digital migration</w:t>
      </w:r>
      <w:r w:rsidRPr="00E20C34">
        <w:rPr>
          <w:b w:val="0"/>
          <w:bCs w:val="0"/>
          <w:sz w:val="20"/>
          <w:szCs w:val="20"/>
        </w:rPr>
        <w:t xml:space="preserve"> is submitted to Parliament within 90 days</w:t>
      </w:r>
      <w:r w:rsidR="00902471" w:rsidRPr="00E20C34">
        <w:rPr>
          <w:b w:val="0"/>
          <w:bCs w:val="0"/>
          <w:sz w:val="20"/>
          <w:szCs w:val="20"/>
        </w:rPr>
        <w:t>, including migrated households, remaining analogue-dependent households, registered households, installed and functioning set-top boxes, signal availability, geographic DTT coverage, programme expenditure, outstanding risks and a revised implementation roadmap, and report back to the committee within 3 months after the adoption of this report;</w:t>
      </w:r>
    </w:p>
    <w:p w14:paraId="700CA875" w14:textId="77777777" w:rsidR="002F286A" w:rsidRPr="00E20C34" w:rsidRDefault="00902471"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 an independent technical and financial audit is conducted on the digital migration programme, including household access statistics, set-top box functionality, installation quality, maintenance failures, distribution infrastructure, expenditure and the reliability of data used for decision-making</w:t>
      </w:r>
      <w:r w:rsidR="00D02190" w:rsidRPr="00E20C34">
        <w:rPr>
          <w:b w:val="0"/>
          <w:bCs w:val="0"/>
          <w:sz w:val="20"/>
          <w:szCs w:val="20"/>
        </w:rPr>
        <w:t>, and report back to the committee within 6 months after the adoption of this report</w:t>
      </w:r>
      <w:r w:rsidRPr="00E20C34">
        <w:rPr>
          <w:b w:val="0"/>
          <w:bCs w:val="0"/>
          <w:sz w:val="20"/>
          <w:szCs w:val="20"/>
        </w:rPr>
        <w:t>;</w:t>
      </w:r>
    </w:p>
    <w:p w14:paraId="39DD64AA" w14:textId="22C20102" w:rsidR="002F286A" w:rsidRPr="00E20C34" w:rsidRDefault="00422738"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a </w:t>
      </w:r>
      <w:r w:rsidR="007623EE" w:rsidRPr="00E20C34">
        <w:rPr>
          <w:b w:val="0"/>
          <w:bCs w:val="0"/>
          <w:sz w:val="20"/>
          <w:szCs w:val="20"/>
        </w:rPr>
        <w:t>revised</w:t>
      </w:r>
      <w:r w:rsidR="00902471" w:rsidRPr="00E20C34">
        <w:rPr>
          <w:b w:val="0"/>
          <w:bCs w:val="0"/>
          <w:sz w:val="20"/>
          <w:szCs w:val="20"/>
        </w:rPr>
        <w:t xml:space="preserve"> analogue switch-off readiness framework </w:t>
      </w:r>
      <w:r w:rsidRPr="00E20C34">
        <w:rPr>
          <w:b w:val="0"/>
          <w:bCs w:val="0"/>
          <w:sz w:val="20"/>
          <w:szCs w:val="20"/>
        </w:rPr>
        <w:t xml:space="preserve">is tabled, </w:t>
      </w:r>
      <w:r w:rsidR="00902471" w:rsidRPr="00E20C34">
        <w:rPr>
          <w:b w:val="0"/>
          <w:bCs w:val="0"/>
          <w:sz w:val="20"/>
          <w:szCs w:val="20"/>
        </w:rPr>
        <w:t xml:space="preserve">setting out thresholds, measurement methodology, independent audit arrangements, treatment of faulty or inactive installations, and safeguards for households dependent on intermittent subscription television, and report back to the committee within </w:t>
      </w:r>
      <w:r w:rsidR="00902471" w:rsidRPr="00E20C34">
        <w:rPr>
          <w:b w:val="0"/>
          <w:sz w:val="20"/>
          <w:szCs w:val="20"/>
        </w:rPr>
        <w:t>6</w:t>
      </w:r>
      <w:r w:rsidR="00902471" w:rsidRPr="00E20C34">
        <w:rPr>
          <w:b w:val="0"/>
          <w:bCs w:val="0"/>
          <w:sz w:val="20"/>
          <w:szCs w:val="20"/>
        </w:rPr>
        <w:t xml:space="preserve"> months after the adoption of this report;</w:t>
      </w:r>
    </w:p>
    <w:p w14:paraId="3B8649A0" w14:textId="77777777" w:rsidR="002F286A" w:rsidRPr="00E20C34" w:rsidRDefault="00FC6545"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community verification</w:t>
      </w:r>
      <w:r w:rsidRPr="00E20C34">
        <w:rPr>
          <w:b w:val="0"/>
          <w:bCs w:val="0"/>
          <w:sz w:val="20"/>
          <w:szCs w:val="20"/>
        </w:rPr>
        <w:t xml:space="preserve"> is implemented</w:t>
      </w:r>
      <w:r w:rsidR="00902471" w:rsidRPr="00E20C34">
        <w:rPr>
          <w:b w:val="0"/>
          <w:bCs w:val="0"/>
          <w:sz w:val="20"/>
          <w:szCs w:val="20"/>
        </w:rPr>
        <w:t xml:space="preserve"> through spot checks, follow-up surveys and household-level confirmation to determine whether registered and installed households have working reception and continued free-to-air public-interest television access, and report back to the committee within </w:t>
      </w:r>
      <w:r w:rsidR="00902471" w:rsidRPr="00E20C34">
        <w:rPr>
          <w:b w:val="0"/>
          <w:sz w:val="20"/>
          <w:szCs w:val="20"/>
        </w:rPr>
        <w:t>6</w:t>
      </w:r>
      <w:r w:rsidR="00902471" w:rsidRPr="00E20C34">
        <w:rPr>
          <w:b w:val="0"/>
          <w:bCs w:val="0"/>
          <w:sz w:val="20"/>
          <w:szCs w:val="20"/>
        </w:rPr>
        <w:t xml:space="preserve"> months after the adoption of this report;</w:t>
      </w:r>
    </w:p>
    <w:p w14:paraId="2A092288" w14:textId="77777777" w:rsidR="002F286A" w:rsidRPr="00E20C34" w:rsidRDefault="00446082"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subsidy thresholds and qualification criteria </w:t>
      </w:r>
      <w:r w:rsidRPr="00E20C34">
        <w:rPr>
          <w:b w:val="0"/>
          <w:bCs w:val="0"/>
          <w:sz w:val="20"/>
          <w:szCs w:val="20"/>
        </w:rPr>
        <w:t xml:space="preserve">are reviewed </w:t>
      </w:r>
      <w:r w:rsidR="00902471" w:rsidRPr="00E20C34">
        <w:rPr>
          <w:b w:val="0"/>
          <w:bCs w:val="0"/>
          <w:sz w:val="20"/>
          <w:szCs w:val="20"/>
        </w:rPr>
        <w:t xml:space="preserve">to address the “missing middle”, inflation, household affordability, device and installation costs, and the effect of post office closures on registration and support channels, and report back to the committee within </w:t>
      </w:r>
      <w:r w:rsidR="00902471" w:rsidRPr="00E20C34">
        <w:rPr>
          <w:b w:val="0"/>
          <w:sz w:val="20"/>
          <w:szCs w:val="20"/>
        </w:rPr>
        <w:t>12</w:t>
      </w:r>
      <w:r w:rsidR="00902471" w:rsidRPr="00E20C34">
        <w:rPr>
          <w:b w:val="0"/>
          <w:bCs w:val="0"/>
          <w:sz w:val="20"/>
          <w:szCs w:val="20"/>
        </w:rPr>
        <w:t xml:space="preserve"> months after the adoption of this report;</w:t>
      </w:r>
    </w:p>
    <w:p w14:paraId="20F82BF2" w14:textId="6F1CDCD5" w:rsidR="002F286A" w:rsidRPr="00E20C34" w:rsidRDefault="00906E98"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 xml:space="preserve">ensure that </w:t>
      </w:r>
      <w:r w:rsidR="00902471" w:rsidRPr="00E20C34">
        <w:rPr>
          <w:b w:val="0"/>
          <w:bCs w:val="0"/>
          <w:sz w:val="20"/>
          <w:szCs w:val="20"/>
        </w:rPr>
        <w:t xml:space="preserve">a universal digital public access framework </w:t>
      </w:r>
      <w:r w:rsidRPr="00E20C34">
        <w:rPr>
          <w:b w:val="0"/>
          <w:bCs w:val="0"/>
          <w:sz w:val="20"/>
          <w:szCs w:val="20"/>
        </w:rPr>
        <w:t>is developed, including</w:t>
      </w:r>
      <w:r w:rsidR="00902471" w:rsidRPr="00E20C34">
        <w:rPr>
          <w:b w:val="0"/>
          <w:bCs w:val="0"/>
          <w:sz w:val="20"/>
          <w:szCs w:val="20"/>
        </w:rPr>
        <w:t xml:space="preserve"> affordable broadband, subsidised or sponsored devices, zero-rated public-interest content, digital literacy, disability inclusion, language diversity, discoverability and must-carry arrangements on designated digital public infrastructure, and report back to the committee within </w:t>
      </w:r>
      <w:r w:rsidR="00F72198" w:rsidRPr="00E20C34">
        <w:rPr>
          <w:b w:val="0"/>
          <w:bCs w:val="0"/>
          <w:sz w:val="20"/>
          <w:szCs w:val="20"/>
        </w:rPr>
        <w:t>12</w:t>
      </w:r>
      <w:r w:rsidR="00902471" w:rsidRPr="00E20C34">
        <w:rPr>
          <w:b w:val="0"/>
          <w:bCs w:val="0"/>
          <w:sz w:val="20"/>
          <w:szCs w:val="20"/>
        </w:rPr>
        <w:t xml:space="preserve"> months after the adoption of this report;</w:t>
      </w:r>
    </w:p>
    <w:p w14:paraId="2EDB8007" w14:textId="77777777" w:rsidR="002F286A" w:rsidRPr="00E20C34" w:rsidRDefault="00532BC3"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 a working definition of public-interest content is developed</w:t>
      </w:r>
      <w:r w:rsidR="00902471" w:rsidRPr="00E20C34">
        <w:rPr>
          <w:b w:val="0"/>
          <w:bCs w:val="0"/>
          <w:sz w:val="20"/>
          <w:szCs w:val="20"/>
        </w:rPr>
        <w:t xml:space="preserve"> in consultation with broadcasters, community media, civil society, ICASA, Sentech, the MDDA, academia and digital platform experts</w:t>
      </w:r>
      <w:r w:rsidRPr="00E20C34">
        <w:rPr>
          <w:b w:val="0"/>
          <w:bCs w:val="0"/>
          <w:sz w:val="20"/>
          <w:szCs w:val="20"/>
        </w:rPr>
        <w:t xml:space="preserve"> </w:t>
      </w:r>
      <w:r w:rsidR="00902471" w:rsidRPr="00E20C34">
        <w:rPr>
          <w:b w:val="0"/>
          <w:bCs w:val="0"/>
          <w:sz w:val="20"/>
          <w:szCs w:val="20"/>
        </w:rPr>
        <w:t xml:space="preserve">to guide zero-rating, platform prominence, must-carry, funding and regulatory obligations, and report back to the committee within </w:t>
      </w:r>
      <w:r w:rsidR="00902471" w:rsidRPr="00E20C34">
        <w:rPr>
          <w:b w:val="0"/>
          <w:sz w:val="20"/>
          <w:szCs w:val="20"/>
        </w:rPr>
        <w:t>12</w:t>
      </w:r>
      <w:r w:rsidR="00902471" w:rsidRPr="00E20C34">
        <w:rPr>
          <w:b w:val="0"/>
          <w:bCs w:val="0"/>
          <w:sz w:val="20"/>
          <w:szCs w:val="20"/>
        </w:rPr>
        <w:t xml:space="preserve"> months after the adoption of this report;</w:t>
      </w:r>
    </w:p>
    <w:p w14:paraId="1F0BB497" w14:textId="77777777" w:rsidR="002F286A" w:rsidRPr="00E20C34" w:rsidRDefault="00067AB9"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 xml:space="preserve">ensure that </w:t>
      </w:r>
      <w:r w:rsidR="00902471" w:rsidRPr="00E20C34">
        <w:rPr>
          <w:b w:val="0"/>
          <w:bCs w:val="0"/>
          <w:sz w:val="20"/>
          <w:szCs w:val="20"/>
        </w:rPr>
        <w:t>the final SABC funding model</w:t>
      </w:r>
      <w:r w:rsidRPr="00E20C34">
        <w:rPr>
          <w:b w:val="0"/>
          <w:bCs w:val="0"/>
          <w:sz w:val="20"/>
          <w:szCs w:val="20"/>
        </w:rPr>
        <w:t xml:space="preserve"> is presented,</w:t>
      </w:r>
      <w:r w:rsidR="00902471" w:rsidRPr="00E20C34">
        <w:rPr>
          <w:b w:val="0"/>
          <w:bCs w:val="0"/>
          <w:sz w:val="20"/>
          <w:szCs w:val="20"/>
        </w:rPr>
        <w:t xml:space="preserve"> consultation with the Minister of Finance</w:t>
      </w:r>
      <w:r w:rsidRPr="00E20C34">
        <w:rPr>
          <w:b w:val="0"/>
          <w:bCs w:val="0"/>
          <w:sz w:val="20"/>
          <w:szCs w:val="20"/>
        </w:rPr>
        <w:t xml:space="preserve"> is confirmed, and</w:t>
      </w:r>
      <w:r w:rsidR="00902471" w:rsidRPr="00E20C34">
        <w:rPr>
          <w:b w:val="0"/>
          <w:bCs w:val="0"/>
          <w:sz w:val="20"/>
          <w:szCs w:val="20"/>
        </w:rPr>
        <w:t xml:space="preserve"> a transparent, evidence-based and affordable funding mechanism </w:t>
      </w:r>
      <w:r w:rsidRPr="00E20C34">
        <w:rPr>
          <w:b w:val="0"/>
          <w:bCs w:val="0"/>
          <w:sz w:val="20"/>
          <w:szCs w:val="20"/>
        </w:rPr>
        <w:t>is developed to recognise</w:t>
      </w:r>
      <w:r w:rsidR="00902471" w:rsidRPr="00E20C34">
        <w:rPr>
          <w:b w:val="0"/>
          <w:bCs w:val="0"/>
          <w:sz w:val="20"/>
          <w:szCs w:val="20"/>
        </w:rPr>
        <w:t xml:space="preserve"> the cost of the public mandate, </w:t>
      </w:r>
      <w:r w:rsidRPr="00E20C34">
        <w:rPr>
          <w:b w:val="0"/>
          <w:bCs w:val="0"/>
          <w:sz w:val="20"/>
          <w:szCs w:val="20"/>
        </w:rPr>
        <w:t>protect</w:t>
      </w:r>
      <w:r w:rsidR="00902471" w:rsidRPr="00E20C34">
        <w:rPr>
          <w:b w:val="0"/>
          <w:bCs w:val="0"/>
          <w:sz w:val="20"/>
          <w:szCs w:val="20"/>
        </w:rPr>
        <w:t xml:space="preserve"> editorial independence and </w:t>
      </w:r>
      <w:r w:rsidRPr="00E20C34">
        <w:rPr>
          <w:b w:val="0"/>
          <w:bCs w:val="0"/>
          <w:sz w:val="20"/>
          <w:szCs w:val="20"/>
        </w:rPr>
        <w:t>support</w:t>
      </w:r>
      <w:r w:rsidR="00902471" w:rsidRPr="00E20C34">
        <w:rPr>
          <w:b w:val="0"/>
          <w:bCs w:val="0"/>
          <w:sz w:val="20"/>
          <w:szCs w:val="20"/>
        </w:rPr>
        <w:t xml:space="preserve"> digital transformation, and report back to the committee within </w:t>
      </w:r>
      <w:r w:rsidR="00902471" w:rsidRPr="00E20C34">
        <w:rPr>
          <w:b w:val="0"/>
          <w:sz w:val="20"/>
          <w:szCs w:val="20"/>
        </w:rPr>
        <w:t>6</w:t>
      </w:r>
      <w:r w:rsidR="00902471" w:rsidRPr="00E20C34">
        <w:rPr>
          <w:b w:val="0"/>
          <w:bCs w:val="0"/>
          <w:sz w:val="20"/>
          <w:szCs w:val="20"/>
        </w:rPr>
        <w:t xml:space="preserve"> months after the adoption of this report;</w:t>
      </w:r>
    </w:p>
    <w:p w14:paraId="547CE143" w14:textId="007335A4" w:rsidR="002F286A" w:rsidRPr="00E20C34" w:rsidRDefault="00902471"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ensure that the D</w:t>
      </w:r>
      <w:r w:rsidR="00862D0E" w:rsidRPr="00E20C34">
        <w:rPr>
          <w:b w:val="0"/>
          <w:bCs w:val="0"/>
          <w:sz w:val="20"/>
          <w:szCs w:val="20"/>
        </w:rPr>
        <w:t>CDT</w:t>
      </w:r>
      <w:r w:rsidRPr="00E20C34">
        <w:rPr>
          <w:b w:val="0"/>
          <w:bCs w:val="0"/>
          <w:sz w:val="20"/>
          <w:szCs w:val="20"/>
        </w:rPr>
        <w:t xml:space="preserve">, </w:t>
      </w:r>
      <w:r w:rsidR="00862D0E" w:rsidRPr="00E20C34">
        <w:rPr>
          <w:b w:val="0"/>
          <w:bCs w:val="0"/>
          <w:sz w:val="20"/>
          <w:szCs w:val="20"/>
        </w:rPr>
        <w:t xml:space="preserve">GCIS </w:t>
      </w:r>
      <w:r w:rsidRPr="00E20C34">
        <w:rPr>
          <w:b w:val="0"/>
          <w:bCs w:val="0"/>
          <w:sz w:val="20"/>
          <w:szCs w:val="20"/>
        </w:rPr>
        <w:t>ICASA and the MDDA develop a sustainability framework for community broadcasting, including infrastructure support, skills development, digital transition assistance, audience data, local content support and sustainable funding mechanisms</w:t>
      </w:r>
      <w:r w:rsidR="00CE434F" w:rsidRPr="00E20C34">
        <w:rPr>
          <w:b w:val="0"/>
          <w:bCs w:val="0"/>
          <w:sz w:val="20"/>
          <w:szCs w:val="20"/>
        </w:rPr>
        <w:t xml:space="preserve">, and report back to the committee within </w:t>
      </w:r>
      <w:r w:rsidR="00862D0E" w:rsidRPr="00E20C34">
        <w:rPr>
          <w:b w:val="0"/>
          <w:bCs w:val="0"/>
          <w:sz w:val="20"/>
          <w:szCs w:val="20"/>
        </w:rPr>
        <w:t>6</w:t>
      </w:r>
      <w:r w:rsidR="00CE434F" w:rsidRPr="00E20C34">
        <w:rPr>
          <w:b w:val="0"/>
          <w:bCs w:val="0"/>
          <w:sz w:val="20"/>
          <w:szCs w:val="20"/>
        </w:rPr>
        <w:t xml:space="preserve"> months after the adoption of this report</w:t>
      </w:r>
      <w:r w:rsidRPr="00E20C34">
        <w:rPr>
          <w:b w:val="0"/>
          <w:bCs w:val="0"/>
          <w:sz w:val="20"/>
          <w:szCs w:val="20"/>
        </w:rPr>
        <w:t>; and</w:t>
      </w:r>
    </w:p>
    <w:p w14:paraId="34F4E76C" w14:textId="2C715175" w:rsidR="002F286A" w:rsidRPr="00E20C34" w:rsidRDefault="00F82745" w:rsidP="00E20C34">
      <w:pPr>
        <w:pStyle w:val="ListParagraph"/>
        <w:numPr>
          <w:ilvl w:val="0"/>
          <w:numId w:val="3"/>
        </w:numPr>
        <w:spacing w:before="120" w:after="0" w:line="240" w:lineRule="auto"/>
        <w:jc w:val="left"/>
        <w:rPr>
          <w:bCs w:val="0"/>
          <w:sz w:val="20"/>
          <w:szCs w:val="20"/>
          <w:lang w:val="en-US"/>
        </w:rPr>
      </w:pPr>
      <w:r w:rsidRPr="00E20C34">
        <w:rPr>
          <w:b w:val="0"/>
          <w:bCs w:val="0"/>
          <w:sz w:val="20"/>
          <w:szCs w:val="20"/>
        </w:rPr>
        <w:t xml:space="preserve">ensure that there is </w:t>
      </w:r>
      <w:r w:rsidR="00742330" w:rsidRPr="00E20C34">
        <w:rPr>
          <w:b w:val="0"/>
          <w:bCs w:val="0"/>
          <w:sz w:val="20"/>
          <w:szCs w:val="20"/>
        </w:rPr>
        <w:t>a well-coordinated</w:t>
      </w:r>
      <w:r w:rsidR="00902471" w:rsidRPr="00E20C34">
        <w:rPr>
          <w:b w:val="0"/>
          <w:bCs w:val="0"/>
          <w:sz w:val="20"/>
          <w:szCs w:val="20"/>
        </w:rPr>
        <w:t xml:space="preserve"> analogue switch-off </w:t>
      </w:r>
      <w:r w:rsidR="00E91B48" w:rsidRPr="00E20C34">
        <w:rPr>
          <w:b w:val="0"/>
          <w:bCs w:val="0"/>
          <w:sz w:val="20"/>
          <w:szCs w:val="20"/>
        </w:rPr>
        <w:t>based</w:t>
      </w:r>
      <w:r w:rsidR="00902471" w:rsidRPr="00E20C34">
        <w:rPr>
          <w:b w:val="0"/>
          <w:bCs w:val="0"/>
          <w:sz w:val="20"/>
          <w:szCs w:val="20"/>
        </w:rPr>
        <w:t xml:space="preserve"> on verified household readiness, </w:t>
      </w:r>
      <w:r w:rsidR="00E91B48" w:rsidRPr="00E20C34">
        <w:rPr>
          <w:b w:val="0"/>
          <w:bCs w:val="0"/>
          <w:sz w:val="20"/>
          <w:szCs w:val="20"/>
        </w:rPr>
        <w:t>meaningful</w:t>
      </w:r>
      <w:r w:rsidR="00902471" w:rsidRPr="00E20C34">
        <w:rPr>
          <w:b w:val="0"/>
          <w:bCs w:val="0"/>
          <w:sz w:val="20"/>
          <w:szCs w:val="20"/>
        </w:rPr>
        <w:t xml:space="preserve"> community consultation and continued affordable access to free-to-air public-interest television services, and report back to the committee within </w:t>
      </w:r>
      <w:r w:rsidR="00742330" w:rsidRPr="00E20C34">
        <w:rPr>
          <w:b w:val="0"/>
          <w:bCs w:val="0"/>
          <w:sz w:val="20"/>
          <w:szCs w:val="20"/>
        </w:rPr>
        <w:t>6</w:t>
      </w:r>
      <w:r w:rsidR="00902471" w:rsidRPr="00E20C34">
        <w:rPr>
          <w:b w:val="0"/>
          <w:bCs w:val="0"/>
          <w:sz w:val="20"/>
          <w:szCs w:val="20"/>
        </w:rPr>
        <w:t xml:space="preserve"> months after the adoption of this report.</w:t>
      </w:r>
    </w:p>
    <w:p w14:paraId="27069437" w14:textId="77777777" w:rsidR="002F286A" w:rsidRPr="00E20C34" w:rsidRDefault="00C25D78" w:rsidP="00E20C34">
      <w:pPr>
        <w:spacing w:before="120" w:line="240" w:lineRule="auto"/>
        <w:rPr>
          <w:rFonts w:cs="Arial"/>
          <w:bCs/>
          <w:color w:val="auto"/>
          <w:sz w:val="20"/>
          <w:szCs w:val="20"/>
          <w:lang w:val="en-US"/>
        </w:rPr>
      </w:pPr>
      <w:r w:rsidRPr="00E20C34">
        <w:rPr>
          <w:rFonts w:cs="Arial"/>
          <w:b/>
          <w:bCs/>
          <w:color w:val="auto"/>
          <w:sz w:val="20"/>
          <w:szCs w:val="20"/>
        </w:rPr>
        <w:t>5.2 Recommendations to Parliament:</w:t>
      </w:r>
    </w:p>
    <w:p w14:paraId="3ED1E555" w14:textId="22F10210" w:rsidR="002F286A" w:rsidRPr="00E20C34" w:rsidRDefault="000C1763"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 xml:space="preserve">ensure that </w:t>
      </w:r>
      <w:r w:rsidR="00A54024" w:rsidRPr="00E20C34">
        <w:rPr>
          <w:b w:val="0"/>
          <w:bCs w:val="0"/>
          <w:sz w:val="20"/>
          <w:szCs w:val="20"/>
        </w:rPr>
        <w:t>the Committee</w:t>
      </w:r>
      <w:r w:rsidRPr="00E20C34">
        <w:rPr>
          <w:b w:val="0"/>
          <w:bCs w:val="0"/>
          <w:sz w:val="20"/>
          <w:szCs w:val="20"/>
        </w:rPr>
        <w:t xml:space="preserve"> provides</w:t>
      </w:r>
      <w:r w:rsidR="00902471" w:rsidRPr="00E20C34">
        <w:rPr>
          <w:b w:val="0"/>
          <w:sz w:val="20"/>
          <w:szCs w:val="20"/>
        </w:rPr>
        <w:t xml:space="preserve"> stringent oversight of</w:t>
      </w:r>
      <w:r w:rsidR="00902471" w:rsidRPr="00E20C34">
        <w:rPr>
          <w:b w:val="0"/>
          <w:bCs w:val="0"/>
          <w:sz w:val="20"/>
          <w:szCs w:val="20"/>
        </w:rPr>
        <w:t xml:space="preserve"> a broadcasting policy </w:t>
      </w:r>
      <w:r w:rsidR="00902471" w:rsidRPr="00E20C34">
        <w:rPr>
          <w:b w:val="0"/>
          <w:sz w:val="20"/>
          <w:szCs w:val="20"/>
        </w:rPr>
        <w:t xml:space="preserve">overhaul </w:t>
      </w:r>
      <w:r w:rsidR="00902471" w:rsidRPr="00E20C34">
        <w:rPr>
          <w:b w:val="0"/>
          <w:bCs w:val="0"/>
          <w:sz w:val="20"/>
          <w:szCs w:val="20"/>
        </w:rPr>
        <w:t>steering mechanism with clear terms of reference, transparent participation and defined outputs to rebuild trust, consolidate expert input, identify quick wins and prepare the foundation for comprehensive reform;</w:t>
      </w:r>
    </w:p>
    <w:p w14:paraId="366543EF" w14:textId="77777777" w:rsidR="002F286A" w:rsidRPr="00E20C34" w:rsidRDefault="00902471"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 xml:space="preserve">ensure that the </w:t>
      </w:r>
      <w:r w:rsidRPr="00E20C34">
        <w:rPr>
          <w:b w:val="0"/>
          <w:sz w:val="20"/>
          <w:szCs w:val="20"/>
        </w:rPr>
        <w:t xml:space="preserve">broadcasting policy overhaul steering </w:t>
      </w:r>
      <w:r w:rsidRPr="00E20C34">
        <w:rPr>
          <w:b w:val="0"/>
          <w:bCs w:val="0"/>
          <w:sz w:val="20"/>
          <w:szCs w:val="20"/>
        </w:rPr>
        <w:t>mechanism is outcome-driven, publicly accountable and inclusive of key public, industry, regulatory, civil society, expert and affected community stakeholders;</w:t>
      </w:r>
    </w:p>
    <w:p w14:paraId="180DB267" w14:textId="525961FF" w:rsidR="002F286A" w:rsidRPr="00E20C34" w:rsidRDefault="00E66773"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 xml:space="preserve">ensure that </w:t>
      </w:r>
      <w:r w:rsidR="00A54024" w:rsidRPr="00E20C34">
        <w:rPr>
          <w:b w:val="0"/>
          <w:bCs w:val="0"/>
          <w:sz w:val="20"/>
          <w:szCs w:val="20"/>
        </w:rPr>
        <w:t>the Committee</w:t>
      </w:r>
      <w:r w:rsidRPr="00E20C34">
        <w:rPr>
          <w:b w:val="0"/>
          <w:bCs w:val="0"/>
          <w:sz w:val="20"/>
          <w:szCs w:val="20"/>
        </w:rPr>
        <w:t xml:space="preserve"> considers</w:t>
      </w:r>
      <w:r w:rsidR="00902471" w:rsidRPr="00E20C34">
        <w:rPr>
          <w:b w:val="0"/>
          <w:bCs w:val="0"/>
          <w:sz w:val="20"/>
          <w:szCs w:val="20"/>
        </w:rPr>
        <w:t xml:space="preserve"> convening an urgent colloquium on the broadcasting policy framework, with particular attention to digital migration, the BDM Policy, DTT, free-to-air satellite, broadband-enabled distribution and terrestrial television for public-interest broadcasting;</w:t>
      </w:r>
    </w:p>
    <w:p w14:paraId="5804FE2D" w14:textId="4C617B3C" w:rsidR="00E32329" w:rsidRPr="00E20C34" w:rsidRDefault="00CC3943"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 xml:space="preserve">ensure that </w:t>
      </w:r>
      <w:r w:rsidR="00A54024" w:rsidRPr="00E20C34">
        <w:rPr>
          <w:b w:val="0"/>
          <w:bCs w:val="0"/>
          <w:sz w:val="20"/>
          <w:szCs w:val="20"/>
        </w:rPr>
        <w:t>the Committee</w:t>
      </w:r>
      <w:r w:rsidRPr="00E20C34">
        <w:rPr>
          <w:b w:val="0"/>
          <w:bCs w:val="0"/>
          <w:sz w:val="20"/>
          <w:szCs w:val="20"/>
        </w:rPr>
        <w:t xml:space="preserve"> sanctions</w:t>
      </w:r>
      <w:r w:rsidR="00FA4DF2" w:rsidRPr="00E20C34">
        <w:rPr>
          <w:b w:val="0"/>
          <w:bCs w:val="0"/>
          <w:sz w:val="20"/>
          <w:szCs w:val="20"/>
        </w:rPr>
        <w:t xml:space="preserve"> a comparative options assessment of DTT, DTH/satellite, broadband-enabled distribution, mobile networks, emerging technologies and hybrid models, including cost, coverage, affordability, reliability, energy needs, maintenance, emergency communication capability, spectrum implications, institutional capacity, local content carriage, competition and long-term fiscal sustainability;</w:t>
      </w:r>
    </w:p>
    <w:p w14:paraId="3BD72053" w14:textId="0659AF6A" w:rsidR="002F286A" w:rsidRPr="00E20C34" w:rsidRDefault="009B1CC7" w:rsidP="00E20C34">
      <w:pPr>
        <w:pStyle w:val="ListParagraph"/>
        <w:numPr>
          <w:ilvl w:val="0"/>
          <w:numId w:val="4"/>
        </w:numPr>
        <w:spacing w:before="120" w:after="0" w:line="240" w:lineRule="auto"/>
        <w:jc w:val="left"/>
        <w:rPr>
          <w:b w:val="0"/>
          <w:sz w:val="20"/>
          <w:szCs w:val="20"/>
          <w:lang w:val="en-US"/>
        </w:rPr>
      </w:pPr>
      <w:r w:rsidRPr="00E20C34">
        <w:rPr>
          <w:b w:val="0"/>
          <w:sz w:val="20"/>
          <w:szCs w:val="20"/>
        </w:rPr>
        <w:t>ensure</w:t>
      </w:r>
      <w:r w:rsidR="00902471" w:rsidRPr="00E20C34">
        <w:rPr>
          <w:b w:val="0"/>
          <w:sz w:val="20"/>
          <w:szCs w:val="20"/>
        </w:rPr>
        <w:t xml:space="preserve"> that the</w:t>
      </w:r>
      <w:r w:rsidR="00FA4DF2" w:rsidRPr="00E20C34">
        <w:rPr>
          <w:b w:val="0"/>
          <w:bCs w:val="0"/>
          <w:sz w:val="20"/>
          <w:szCs w:val="20"/>
        </w:rPr>
        <w:t xml:space="preserve"> </w:t>
      </w:r>
      <w:r w:rsidR="0091313A" w:rsidRPr="00E20C34">
        <w:rPr>
          <w:b w:val="0"/>
          <w:bCs w:val="0"/>
          <w:sz w:val="20"/>
          <w:szCs w:val="20"/>
        </w:rPr>
        <w:t>comparative options</w:t>
      </w:r>
      <w:r w:rsidR="00902471" w:rsidRPr="00E20C34">
        <w:rPr>
          <w:b w:val="0"/>
          <w:sz w:val="20"/>
          <w:szCs w:val="20"/>
        </w:rPr>
        <w:t xml:space="preserve"> assessment </w:t>
      </w:r>
      <w:r w:rsidRPr="00E20C34">
        <w:rPr>
          <w:b w:val="0"/>
          <w:sz w:val="20"/>
          <w:szCs w:val="20"/>
        </w:rPr>
        <w:t>includes</w:t>
      </w:r>
      <w:r w:rsidR="00902471" w:rsidRPr="00E20C34">
        <w:rPr>
          <w:b w:val="0"/>
          <w:sz w:val="20"/>
          <w:szCs w:val="20"/>
        </w:rPr>
        <w:t xml:space="preserve"> community television, free satellite access, dual-illumination costs, DTT under-adoption, receiver affordability, repairs and maintenance, and the long-term implications of reliance on foreign-owned satellite or digital platform infrastructure;</w:t>
      </w:r>
    </w:p>
    <w:p w14:paraId="09B91B14" w14:textId="77777777" w:rsidR="002F286A" w:rsidRPr="00E20C34" w:rsidRDefault="00CC4312"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any proposed SABC funding model </w:t>
      </w:r>
      <w:r w:rsidRPr="00E20C34">
        <w:rPr>
          <w:b w:val="0"/>
          <w:bCs w:val="0"/>
          <w:sz w:val="20"/>
          <w:szCs w:val="20"/>
        </w:rPr>
        <w:t xml:space="preserve">is assessed </w:t>
      </w:r>
      <w:r w:rsidR="00902471" w:rsidRPr="00E20C34">
        <w:rPr>
          <w:b w:val="0"/>
          <w:bCs w:val="0"/>
          <w:sz w:val="20"/>
          <w:szCs w:val="20"/>
        </w:rPr>
        <w:t>against affordability for citizens, adequacy for the public mandate, governance accountability, editorial independence, sustainability and the ability to deliver local content, language diversity, news, education and national public-interest programming across platforms;</w:t>
      </w:r>
    </w:p>
    <w:p w14:paraId="11410329" w14:textId="77777777" w:rsidR="002F286A" w:rsidRPr="00E20C34" w:rsidRDefault="00193A1C"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 xml:space="preserve">ensure that </w:t>
      </w:r>
      <w:r w:rsidR="00902471" w:rsidRPr="00E20C34">
        <w:rPr>
          <w:b w:val="0"/>
          <w:bCs w:val="0"/>
          <w:sz w:val="20"/>
          <w:szCs w:val="20"/>
        </w:rPr>
        <w:t xml:space="preserve">the South African Broadcasting Corporation SOC Ltd Bill </w:t>
      </w:r>
      <w:r w:rsidRPr="00E20C34">
        <w:rPr>
          <w:b w:val="0"/>
          <w:bCs w:val="0"/>
          <w:sz w:val="20"/>
          <w:szCs w:val="20"/>
        </w:rPr>
        <w:t xml:space="preserve">is processed </w:t>
      </w:r>
      <w:r w:rsidR="00902471" w:rsidRPr="00E20C34">
        <w:rPr>
          <w:b w:val="0"/>
          <w:bCs w:val="0"/>
          <w:sz w:val="20"/>
          <w:szCs w:val="20"/>
        </w:rPr>
        <w:t>in a manner that clarifies the separation between public-service and commercial activities, strengthens governance, supports accountability and does not leave the public mandate unfunded;</w:t>
      </w:r>
    </w:p>
    <w:p w14:paraId="76BFFCB4" w14:textId="77777777" w:rsidR="002F286A" w:rsidRPr="00E20C34" w:rsidRDefault="00094F17"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a formal Executive position </w:t>
      </w:r>
      <w:r w:rsidRPr="00E20C34">
        <w:rPr>
          <w:b w:val="0"/>
          <w:bCs w:val="0"/>
          <w:sz w:val="20"/>
          <w:szCs w:val="20"/>
        </w:rPr>
        <w:t xml:space="preserve">is sought </w:t>
      </w:r>
      <w:r w:rsidR="00902471" w:rsidRPr="00E20C34">
        <w:rPr>
          <w:b w:val="0"/>
          <w:bCs w:val="0"/>
          <w:sz w:val="20"/>
          <w:szCs w:val="20"/>
        </w:rPr>
        <w:t>on how the SABC funding model, the SABC Bill and the AVMS reform process will be aligned, including fiscal implications and the respective roles of the Minister of Communications and Digital Technologies and the Minister of Finance;</w:t>
      </w:r>
    </w:p>
    <w:p w14:paraId="124727DC" w14:textId="77777777" w:rsidR="002F286A" w:rsidRPr="00E20C34" w:rsidRDefault="00AA4515"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a national multi-stakeholder process on the future of public-interest broadcasting</w:t>
      </w:r>
      <w:r w:rsidRPr="00E20C34">
        <w:rPr>
          <w:b w:val="0"/>
          <w:bCs w:val="0"/>
          <w:sz w:val="20"/>
          <w:szCs w:val="20"/>
        </w:rPr>
        <w:t xml:space="preserve"> is facilitated</w:t>
      </w:r>
      <w:r w:rsidR="00902471" w:rsidRPr="00E20C34">
        <w:rPr>
          <w:b w:val="0"/>
          <w:bCs w:val="0"/>
          <w:sz w:val="20"/>
          <w:szCs w:val="20"/>
        </w:rPr>
        <w:t>, involving the Department</w:t>
      </w:r>
      <w:r w:rsidR="00902471" w:rsidRPr="00E20C34">
        <w:rPr>
          <w:b w:val="0"/>
          <w:sz w:val="20"/>
          <w:szCs w:val="20"/>
        </w:rPr>
        <w:t>s</w:t>
      </w:r>
      <w:r w:rsidR="00902471" w:rsidRPr="00E20C34">
        <w:rPr>
          <w:b w:val="0"/>
          <w:bCs w:val="0"/>
          <w:sz w:val="20"/>
          <w:szCs w:val="20"/>
        </w:rPr>
        <w:t>, ICASA, Sentech, broadcasters, signal distributors, community media, civil society, academia, audience measurement bodies, digital platform experts and relevant industry stakeholders, with clear terms of reference and public reporting obligations;</w:t>
      </w:r>
    </w:p>
    <w:p w14:paraId="10144406" w14:textId="068E2DEC" w:rsidR="002F286A" w:rsidRPr="00E20C34" w:rsidRDefault="00650B64"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review of the communications </w:t>
      </w:r>
      <w:r w:rsidR="00611A98" w:rsidRPr="00E20C34">
        <w:rPr>
          <w:b w:val="0"/>
          <w:bCs w:val="0"/>
          <w:sz w:val="20"/>
          <w:szCs w:val="20"/>
        </w:rPr>
        <w:t>(ECA Amendment Bill)</w:t>
      </w:r>
      <w:r w:rsidR="00FA4DF2" w:rsidRPr="00E20C34">
        <w:rPr>
          <w:b w:val="0"/>
          <w:bCs w:val="0"/>
          <w:sz w:val="20"/>
          <w:szCs w:val="20"/>
        </w:rPr>
        <w:t xml:space="preserve"> </w:t>
      </w:r>
      <w:r w:rsidR="00902471" w:rsidRPr="00E20C34">
        <w:rPr>
          <w:b w:val="0"/>
          <w:bCs w:val="0"/>
          <w:sz w:val="20"/>
          <w:szCs w:val="20"/>
        </w:rPr>
        <w:t xml:space="preserve">and broadcasting legislative framework </w:t>
      </w:r>
      <w:r w:rsidR="00611A98" w:rsidRPr="00E20C34">
        <w:rPr>
          <w:b w:val="0"/>
          <w:bCs w:val="0"/>
          <w:sz w:val="20"/>
          <w:szCs w:val="20"/>
        </w:rPr>
        <w:t>(SABC Bill)</w:t>
      </w:r>
      <w:r w:rsidR="00FA4DF2" w:rsidRPr="00E20C34">
        <w:rPr>
          <w:b w:val="0"/>
          <w:bCs w:val="0"/>
          <w:sz w:val="20"/>
          <w:szCs w:val="20"/>
        </w:rPr>
        <w:t xml:space="preserve"> </w:t>
      </w:r>
      <w:r w:rsidRPr="00E20C34">
        <w:rPr>
          <w:b w:val="0"/>
          <w:bCs w:val="0"/>
          <w:sz w:val="20"/>
          <w:szCs w:val="20"/>
        </w:rPr>
        <w:t xml:space="preserve">is expedited </w:t>
      </w:r>
      <w:r w:rsidR="00902471" w:rsidRPr="00E20C34">
        <w:rPr>
          <w:b w:val="0"/>
          <w:bCs w:val="0"/>
          <w:sz w:val="20"/>
          <w:szCs w:val="20"/>
        </w:rPr>
        <w:t>to determine whether it remains fit for purpose in a converged digital environment and whether targeted short-term amendments are required while broader reform proceeds;</w:t>
      </w:r>
    </w:p>
    <w:p w14:paraId="3AC5109B" w14:textId="36642AB0" w:rsidR="002F286A" w:rsidRPr="00E20C34" w:rsidRDefault="00AE591E"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 xml:space="preserve">ensure that </w:t>
      </w:r>
      <w:r w:rsidR="00611A98" w:rsidRPr="00E20C34">
        <w:rPr>
          <w:b w:val="0"/>
          <w:bCs w:val="0"/>
          <w:sz w:val="20"/>
          <w:szCs w:val="20"/>
        </w:rPr>
        <w:t>the Committee</w:t>
      </w:r>
      <w:r w:rsidRPr="00E20C34">
        <w:rPr>
          <w:b w:val="0"/>
          <w:bCs w:val="0"/>
          <w:sz w:val="20"/>
          <w:szCs w:val="20"/>
        </w:rPr>
        <w:t xml:space="preserve"> provides</w:t>
      </w:r>
      <w:r w:rsidR="00902471" w:rsidRPr="00E20C34">
        <w:rPr>
          <w:b w:val="0"/>
          <w:bCs w:val="0"/>
          <w:sz w:val="20"/>
          <w:szCs w:val="20"/>
        </w:rPr>
        <w:t xml:space="preserve"> oversight of regulatory reform relating to platform accountability, consumer protection, online harms, children’s protection, fair competition, local content prominence, media freedom, regulatory parity, election information duties, fair monetisation, audience data and discoverability of trusted public-interest content;</w:t>
      </w:r>
    </w:p>
    <w:p w14:paraId="08E58CC4" w14:textId="77777777" w:rsidR="002F286A" w:rsidRPr="00E20C34" w:rsidRDefault="009D4B61"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w:t>
      </w:r>
      <w:r w:rsidR="00902471" w:rsidRPr="00E20C34">
        <w:rPr>
          <w:b w:val="0"/>
          <w:bCs w:val="0"/>
          <w:sz w:val="20"/>
          <w:szCs w:val="20"/>
        </w:rPr>
        <w:t xml:space="preserve"> that ICASA and the Department </w:t>
      </w:r>
      <w:r w:rsidRPr="00E20C34">
        <w:rPr>
          <w:b w:val="0"/>
          <w:bCs w:val="0"/>
          <w:sz w:val="20"/>
          <w:szCs w:val="20"/>
        </w:rPr>
        <w:t xml:space="preserve">are requested to </w:t>
      </w:r>
      <w:r w:rsidR="00902471" w:rsidRPr="00E20C34">
        <w:rPr>
          <w:b w:val="0"/>
          <w:bCs w:val="0"/>
          <w:sz w:val="20"/>
          <w:szCs w:val="20"/>
        </w:rPr>
        <w:t>report on the regulatory implications of search engines, social media platforms, video-sharing services, streaming services, advertising technology systems and AI recommendation tools that influence visibility, monetisation and access to public-interest content;</w:t>
      </w:r>
    </w:p>
    <w:p w14:paraId="73DA5377" w14:textId="77777777" w:rsidR="002F286A" w:rsidRPr="00E20C34" w:rsidRDefault="00043A78"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 Parliament provides</w:t>
      </w:r>
      <w:r w:rsidR="00902471" w:rsidRPr="00E20C34">
        <w:rPr>
          <w:b w:val="0"/>
          <w:bCs w:val="0"/>
          <w:sz w:val="20"/>
          <w:szCs w:val="20"/>
        </w:rPr>
        <w:t xml:space="preserve"> oversight on an improved audience measurement framework that captures television, radio, online platforms, social media, podcasts and emerging digital services, while representing rural audiences, township audiences, language communities, persons with disabilities, young people and low-income households;</w:t>
      </w:r>
    </w:p>
    <w:p w14:paraId="26C879C9" w14:textId="77777777" w:rsidR="002F286A" w:rsidRPr="00E20C34" w:rsidRDefault="003F18E1"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 Parliament monitors</w:t>
      </w:r>
      <w:r w:rsidR="00902471" w:rsidRPr="00E20C34">
        <w:rPr>
          <w:b w:val="0"/>
          <w:bCs w:val="0"/>
          <w:sz w:val="20"/>
          <w:szCs w:val="20"/>
        </w:rPr>
        <w:t xml:space="preserve"> </w:t>
      </w:r>
      <w:r w:rsidR="00902471" w:rsidRPr="00E20C34">
        <w:rPr>
          <w:b w:val="0"/>
          <w:sz w:val="20"/>
          <w:szCs w:val="20"/>
        </w:rPr>
        <w:t xml:space="preserve">the </w:t>
      </w:r>
      <w:r w:rsidR="00902471" w:rsidRPr="00E20C34">
        <w:rPr>
          <w:b w:val="0"/>
          <w:bCs w:val="0"/>
          <w:sz w:val="20"/>
          <w:szCs w:val="20"/>
        </w:rPr>
        <w:t>government’s investigation of a comprehensive public-interest media framework covering public service broadcasting, community media, local content, digital distribution, media diversity, media literacy, platform accountability, discoverability, prominence, algorithmic recommendation systems and AI-driven content discovery; and</w:t>
      </w:r>
    </w:p>
    <w:p w14:paraId="7E36C7EE" w14:textId="77777777" w:rsidR="002F286A" w:rsidRPr="00E20C34" w:rsidRDefault="00E3021B" w:rsidP="00E20C34">
      <w:pPr>
        <w:pStyle w:val="ListParagraph"/>
        <w:numPr>
          <w:ilvl w:val="0"/>
          <w:numId w:val="4"/>
        </w:numPr>
        <w:spacing w:before="120" w:after="0" w:line="240" w:lineRule="auto"/>
        <w:jc w:val="left"/>
        <w:rPr>
          <w:bCs w:val="0"/>
          <w:sz w:val="20"/>
          <w:szCs w:val="20"/>
          <w:lang w:val="en-US"/>
        </w:rPr>
      </w:pPr>
      <w:r w:rsidRPr="00E20C34">
        <w:rPr>
          <w:b w:val="0"/>
          <w:bCs w:val="0"/>
          <w:sz w:val="20"/>
          <w:szCs w:val="20"/>
        </w:rPr>
        <w:t>ensure that</w:t>
      </w:r>
      <w:r w:rsidR="00902471" w:rsidRPr="00E20C34">
        <w:rPr>
          <w:b w:val="0"/>
          <w:bCs w:val="0"/>
          <w:sz w:val="20"/>
          <w:szCs w:val="20"/>
        </w:rPr>
        <w:t xml:space="preserve"> the summit declaration document </w:t>
      </w:r>
      <w:r w:rsidRPr="00E20C34">
        <w:rPr>
          <w:b w:val="0"/>
          <w:bCs w:val="0"/>
          <w:sz w:val="20"/>
          <w:szCs w:val="20"/>
        </w:rPr>
        <w:t xml:space="preserve">is engaged </w:t>
      </w:r>
      <w:r w:rsidR="00902471" w:rsidRPr="00E20C34">
        <w:rPr>
          <w:b w:val="0"/>
          <w:bCs w:val="0"/>
          <w:sz w:val="20"/>
          <w:szCs w:val="20"/>
        </w:rPr>
        <w:t xml:space="preserve">and </w:t>
      </w:r>
      <w:r w:rsidRPr="00E20C34">
        <w:rPr>
          <w:b w:val="0"/>
          <w:bCs w:val="0"/>
          <w:sz w:val="20"/>
          <w:szCs w:val="20"/>
        </w:rPr>
        <w:t>that</w:t>
      </w:r>
      <w:r w:rsidR="00902471" w:rsidRPr="00E20C34">
        <w:rPr>
          <w:b w:val="0"/>
          <w:bCs w:val="0"/>
          <w:sz w:val="20"/>
          <w:szCs w:val="20"/>
        </w:rPr>
        <w:t xml:space="preserve"> a full position statement </w:t>
      </w:r>
      <w:r w:rsidRPr="00E20C34">
        <w:rPr>
          <w:b w:val="0"/>
          <w:bCs w:val="0"/>
          <w:sz w:val="20"/>
          <w:szCs w:val="20"/>
        </w:rPr>
        <w:t xml:space="preserve">is provided </w:t>
      </w:r>
      <w:r w:rsidR="00902471" w:rsidRPr="00E20C34">
        <w:rPr>
          <w:b w:val="0"/>
          <w:bCs w:val="0"/>
          <w:sz w:val="20"/>
          <w:szCs w:val="20"/>
        </w:rPr>
        <w:t>after consideration by the Committee.</w:t>
      </w:r>
    </w:p>
    <w:p w14:paraId="14B1073C" w14:textId="77777777" w:rsidR="00BC08B4" w:rsidRPr="00E20C34" w:rsidRDefault="00BC08B4" w:rsidP="00E20C34">
      <w:pPr>
        <w:spacing w:before="120" w:line="240" w:lineRule="auto"/>
        <w:rPr>
          <w:rFonts w:cs="Arial"/>
          <w:color w:val="auto"/>
          <w:sz w:val="20"/>
          <w:szCs w:val="20"/>
          <w:lang w:val="en-US"/>
        </w:rPr>
      </w:pPr>
    </w:p>
    <w:p w14:paraId="5370E639" w14:textId="77777777" w:rsidR="00BC08B4" w:rsidRPr="00E20C34" w:rsidRDefault="00BC08B4" w:rsidP="00E20C34">
      <w:pPr>
        <w:spacing w:before="120" w:line="240" w:lineRule="auto"/>
        <w:rPr>
          <w:rFonts w:cs="Arial"/>
          <w:color w:val="auto"/>
          <w:sz w:val="20"/>
          <w:szCs w:val="20"/>
          <w:lang w:val="en-US"/>
        </w:rPr>
      </w:pPr>
    </w:p>
    <w:p w14:paraId="05481FA9" w14:textId="77777777" w:rsidR="00161D70" w:rsidRPr="00E20C34" w:rsidRDefault="00161D70" w:rsidP="00E20C34">
      <w:pPr>
        <w:spacing w:before="120" w:line="240" w:lineRule="auto"/>
        <w:rPr>
          <w:rFonts w:cs="Arial"/>
          <w:color w:val="auto"/>
          <w:sz w:val="20"/>
          <w:szCs w:val="20"/>
          <w:lang w:eastAsia="en-ZA"/>
        </w:rPr>
      </w:pPr>
      <w:r w:rsidRPr="00E20C34">
        <w:rPr>
          <w:rFonts w:cs="Arial"/>
          <w:b/>
          <w:bCs/>
          <w:color w:val="auto"/>
          <w:sz w:val="20"/>
          <w:szCs w:val="20"/>
        </w:rPr>
        <w:t>6. Conclusion</w:t>
      </w:r>
    </w:p>
    <w:p w14:paraId="162F5B97" w14:textId="2227B4FE" w:rsidR="00E74CF5"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3263F3" w:rsidRPr="00E20C34">
        <w:rPr>
          <w:rFonts w:cs="Arial"/>
          <w:color w:val="auto"/>
          <w:sz w:val="20"/>
          <w:szCs w:val="20"/>
        </w:rPr>
        <w:t>Summit</w:t>
      </w:r>
      <w:r w:rsidRPr="00E20C34">
        <w:rPr>
          <w:rFonts w:cs="Arial"/>
          <w:color w:val="auto"/>
          <w:sz w:val="20"/>
          <w:szCs w:val="20"/>
        </w:rPr>
        <w:t xml:space="preserve"> concluded that South Africa’s broadcasting sector requires urgent, coordinated and evidence-based policy action. </w:t>
      </w:r>
      <w:r w:rsidR="00E74CF5" w:rsidRPr="00E20C34">
        <w:rPr>
          <w:rFonts w:cs="Arial"/>
          <w:color w:val="auto"/>
          <w:sz w:val="20"/>
          <w:szCs w:val="20"/>
        </w:rPr>
        <w:t>The Summit strongly emphasised that public-interest broadcasting remains a democratic investment in the future, and that the transition must ensure that citizens are more informed, more represented, and more connected to public life, not less.</w:t>
      </w:r>
    </w:p>
    <w:p w14:paraId="6134296A" w14:textId="77777777" w:rsidR="00DD7A4A" w:rsidRPr="00E20C34" w:rsidRDefault="00C25D78" w:rsidP="00E20C34">
      <w:pPr>
        <w:spacing w:before="120" w:line="240" w:lineRule="auto"/>
        <w:rPr>
          <w:rFonts w:cs="Arial"/>
          <w:color w:val="auto"/>
          <w:sz w:val="20"/>
          <w:szCs w:val="20"/>
        </w:rPr>
      </w:pPr>
      <w:r w:rsidRPr="00E20C34">
        <w:rPr>
          <w:rFonts w:cs="Arial"/>
          <w:color w:val="auto"/>
          <w:sz w:val="20"/>
          <w:szCs w:val="20"/>
        </w:rPr>
        <w:t>The future of public-interest broadcasting must be secured through inclusive access, sustainable funding, credible data, effective regulation, editorial independence, media literacy</w:t>
      </w:r>
      <w:r w:rsidR="00C1295F" w:rsidRPr="00E20C34">
        <w:rPr>
          <w:rFonts w:cs="Arial"/>
          <w:color w:val="auto"/>
          <w:sz w:val="20"/>
          <w:szCs w:val="20"/>
        </w:rPr>
        <w:t>, and meaningful collaboration among Parliament, government, regulators, broadcasters, civil society, affected communities,</w:t>
      </w:r>
      <w:r w:rsidRPr="00E20C34">
        <w:rPr>
          <w:rFonts w:cs="Arial"/>
          <w:color w:val="auto"/>
          <w:sz w:val="20"/>
          <w:szCs w:val="20"/>
        </w:rPr>
        <w:t xml:space="preserve"> and the public. Failure to act decisively risks deepening exclusion, weakening free-to-air broadcasting, undermining community media, reducing local content production, accelerating the loss of advertising revenue to global platforms and leaving citizens dependent on commercial intermediaries for trusted public information. </w:t>
      </w:r>
    </w:p>
    <w:p w14:paraId="176182EA" w14:textId="35E9B0E6"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C81AA4" w:rsidRPr="00E20C34">
        <w:rPr>
          <w:rFonts w:cs="Arial"/>
          <w:color w:val="auto"/>
          <w:sz w:val="20"/>
          <w:szCs w:val="20"/>
        </w:rPr>
        <w:t>Summit</w:t>
      </w:r>
      <w:r w:rsidRPr="00E20C34">
        <w:rPr>
          <w:rFonts w:cs="Arial"/>
          <w:color w:val="auto"/>
          <w:sz w:val="20"/>
          <w:szCs w:val="20"/>
        </w:rPr>
        <w:t xml:space="preserve"> further concluded that the task is not simply to complete digital migration, but to build a modern communications and broadcasting framework that advances inclusion, strengthens democracy, protects access to trusted information, supports sustainable public-interest media and ensures that public-interest content remains accessible, discoverable and relevant in a rapidly evolving digital environment.</w:t>
      </w:r>
    </w:p>
    <w:p w14:paraId="175C04CF" w14:textId="02FFA67E" w:rsidR="002F286A" w:rsidRPr="00E20C34" w:rsidRDefault="00C25D78" w:rsidP="00E20C34">
      <w:pPr>
        <w:spacing w:before="120" w:line="240" w:lineRule="auto"/>
        <w:rPr>
          <w:rFonts w:cs="Arial"/>
          <w:bCs/>
          <w:color w:val="auto"/>
          <w:sz w:val="20"/>
          <w:szCs w:val="20"/>
          <w:lang w:val="en-US"/>
        </w:rPr>
      </w:pPr>
      <w:r w:rsidRPr="00E20C34">
        <w:rPr>
          <w:rFonts w:cs="Arial"/>
          <w:color w:val="auto"/>
          <w:sz w:val="20"/>
          <w:szCs w:val="20"/>
        </w:rPr>
        <w:t xml:space="preserve">The </w:t>
      </w:r>
      <w:r w:rsidR="00C464FF" w:rsidRPr="00E20C34">
        <w:rPr>
          <w:rFonts w:cs="Arial"/>
          <w:color w:val="auto"/>
          <w:sz w:val="20"/>
          <w:szCs w:val="20"/>
        </w:rPr>
        <w:t>Summit called for</w:t>
      </w:r>
      <w:r w:rsidRPr="00E20C34">
        <w:rPr>
          <w:rFonts w:cs="Arial"/>
          <w:color w:val="auto"/>
          <w:sz w:val="20"/>
          <w:szCs w:val="20"/>
        </w:rPr>
        <w:t xml:space="preserve"> firm, constructive </w:t>
      </w:r>
      <w:r w:rsidR="00C464FF" w:rsidRPr="00E20C34">
        <w:rPr>
          <w:rFonts w:cs="Arial"/>
          <w:color w:val="auto"/>
          <w:sz w:val="20"/>
          <w:szCs w:val="20"/>
        </w:rPr>
        <w:t>follow-up on</w:t>
      </w:r>
      <w:r w:rsidRPr="00E20C34">
        <w:rPr>
          <w:rFonts w:cs="Arial"/>
          <w:color w:val="auto"/>
          <w:sz w:val="20"/>
          <w:szCs w:val="20"/>
        </w:rPr>
        <w:t xml:space="preserve"> digital migration, SABC funding reform, regulatory modernisation, relevant legislation, the development of a comprehensive policy framework and the implementation of summit-related resolutions. Guided by equity, public interest and integrity, the insights from </w:t>
      </w:r>
      <w:r w:rsidR="00C464FF" w:rsidRPr="00E20C34">
        <w:rPr>
          <w:rFonts w:cs="Arial"/>
          <w:color w:val="auto"/>
          <w:sz w:val="20"/>
          <w:szCs w:val="20"/>
        </w:rPr>
        <w:t>the Summit should</w:t>
      </w:r>
      <w:r w:rsidRPr="00E20C34">
        <w:rPr>
          <w:rFonts w:cs="Arial"/>
          <w:color w:val="auto"/>
          <w:sz w:val="20"/>
          <w:szCs w:val="20"/>
        </w:rPr>
        <w:t xml:space="preserve"> shape a policy and regulatory agenda that responds to citizens’ needs today and is resilient enough to meet the challenges of the future. </w:t>
      </w:r>
      <w:r w:rsidR="00C464FF" w:rsidRPr="00E20C34">
        <w:rPr>
          <w:rFonts w:cs="Arial"/>
          <w:color w:val="auto"/>
          <w:sz w:val="20"/>
          <w:szCs w:val="20"/>
        </w:rPr>
        <w:t xml:space="preserve">The Summit also took note of the declaration </w:t>
      </w:r>
      <w:r w:rsidR="00C1295F" w:rsidRPr="00E20C34">
        <w:rPr>
          <w:rFonts w:cs="Arial"/>
          <w:color w:val="auto"/>
          <w:sz w:val="20"/>
          <w:szCs w:val="20"/>
        </w:rPr>
        <w:t>and emphasised the importance of further engagement once it</w:t>
      </w:r>
      <w:r w:rsidR="00C464FF" w:rsidRPr="00E20C34">
        <w:rPr>
          <w:rFonts w:cs="Arial"/>
          <w:color w:val="auto"/>
          <w:sz w:val="20"/>
          <w:szCs w:val="20"/>
        </w:rPr>
        <w:t xml:space="preserve"> is finalised.</w:t>
      </w:r>
    </w:p>
    <w:p w14:paraId="46566AA7" w14:textId="77777777" w:rsidR="00161D70" w:rsidRPr="00E20C34" w:rsidRDefault="00161D70" w:rsidP="00E20C34">
      <w:pPr>
        <w:spacing w:before="120" w:line="240" w:lineRule="auto"/>
        <w:rPr>
          <w:rFonts w:cs="Arial"/>
          <w:color w:val="auto"/>
          <w:sz w:val="20"/>
          <w:szCs w:val="20"/>
        </w:rPr>
      </w:pPr>
    </w:p>
    <w:p w14:paraId="7763EF2B" w14:textId="4753044A" w:rsidR="002F286A" w:rsidRPr="00E20C34" w:rsidRDefault="00415FE1" w:rsidP="00E20C34">
      <w:pPr>
        <w:spacing w:before="120" w:line="240" w:lineRule="auto"/>
        <w:rPr>
          <w:rFonts w:cs="Arial"/>
          <w:bCs/>
          <w:color w:val="auto"/>
          <w:sz w:val="20"/>
          <w:szCs w:val="20"/>
          <w:lang w:val="en-US"/>
        </w:rPr>
      </w:pPr>
      <w:r w:rsidRPr="00E20C34">
        <w:rPr>
          <w:rFonts w:cs="Arial"/>
          <w:b/>
          <w:bCs/>
          <w:color w:val="auto"/>
          <w:sz w:val="20"/>
          <w:szCs w:val="20"/>
        </w:rPr>
        <w:t xml:space="preserve">Report </w:t>
      </w:r>
      <w:r w:rsidR="00D45EB8" w:rsidRPr="00E20C34">
        <w:rPr>
          <w:rFonts w:cs="Arial"/>
          <w:b/>
          <w:bCs/>
          <w:color w:val="auto"/>
          <w:sz w:val="20"/>
          <w:szCs w:val="20"/>
        </w:rPr>
        <w:t>to be co</w:t>
      </w:r>
      <w:r w:rsidR="00B12FEC" w:rsidRPr="00E20C34">
        <w:rPr>
          <w:rFonts w:cs="Arial"/>
          <w:b/>
          <w:bCs/>
          <w:color w:val="auto"/>
          <w:sz w:val="20"/>
          <w:szCs w:val="20"/>
        </w:rPr>
        <w:t xml:space="preserve">nsidered </w:t>
      </w:r>
    </w:p>
    <w:sectPr w:rsidR="002F286A" w:rsidRPr="00E20C34">
      <w:headerReference w:type="even" r:id="rId11"/>
      <w:headerReference w:type="default" r:id="rId12"/>
      <w:footerReference w:type="even" r:id="rId13"/>
      <w:footerReference w:type="default" r:id="rId14"/>
      <w:headerReference w:type="first" r:id="rId15"/>
      <w:footerReference w:type="first" r:id="rId16"/>
      <w:pgSz w:w="11907" w:h="16839"/>
      <w:pgMar w:top="1438" w:right="1134" w:bottom="1191" w:left="1134" w:header="426" w:footer="53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358853" w14:textId="77777777" w:rsidR="00230892" w:rsidRDefault="00230892">
      <w:pPr>
        <w:spacing w:line="240" w:lineRule="auto"/>
      </w:pPr>
      <w:r>
        <w:separator/>
      </w:r>
    </w:p>
  </w:endnote>
  <w:endnote w:type="continuationSeparator" w:id="0">
    <w:p w14:paraId="76D0EFA9" w14:textId="77777777" w:rsidR="00230892" w:rsidRDefault="002308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8A78B" w14:textId="77777777" w:rsidR="004532C8" w:rsidRDefault="004532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978717"/>
      <w:docPartObj>
        <w:docPartGallery w:val="Page Numbers (Bottom of Page)"/>
        <w:docPartUnique/>
      </w:docPartObj>
    </w:sdtPr>
    <w:sdtEndPr>
      <w:rPr>
        <w:noProof/>
      </w:rPr>
    </w:sdtEndPr>
    <w:sdtContent>
      <w:p w14:paraId="200C0B3C" w14:textId="4AED3227" w:rsidR="00F85E13" w:rsidRDefault="00F85E13">
        <w:pPr>
          <w:pStyle w:val="Footer"/>
        </w:pPr>
        <w:r>
          <w:fldChar w:fldCharType="begin"/>
        </w:r>
        <w:r>
          <w:instrText xml:space="preserve"> PAGE   \* MERGEFORMAT </w:instrText>
        </w:r>
        <w:r>
          <w:fldChar w:fldCharType="separate"/>
        </w:r>
        <w:r w:rsidR="007B154C">
          <w:rPr>
            <w:noProof/>
          </w:rPr>
          <w:t>5</w:t>
        </w:r>
        <w:r>
          <w:rPr>
            <w:noProof/>
          </w:rPr>
          <w:fldChar w:fldCharType="end"/>
        </w:r>
      </w:p>
    </w:sdtContent>
  </w:sdt>
  <w:p w14:paraId="44C33D83" w14:textId="77777777" w:rsidR="00F85E13" w:rsidRDefault="00F85E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6F854" w14:textId="77777777" w:rsidR="004532C8" w:rsidRDefault="004532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8F512" w14:textId="77777777" w:rsidR="00230892" w:rsidRDefault="00230892">
      <w:pPr>
        <w:spacing w:line="240" w:lineRule="auto"/>
      </w:pPr>
      <w:r>
        <w:separator/>
      </w:r>
    </w:p>
  </w:footnote>
  <w:footnote w:type="continuationSeparator" w:id="0">
    <w:p w14:paraId="7FE2D439" w14:textId="77777777" w:rsidR="00230892" w:rsidRDefault="002308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BEDBF" w14:textId="77777777" w:rsidR="004532C8" w:rsidRDefault="004532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E0C39" w14:textId="77777777" w:rsidR="004532C8" w:rsidRDefault="004532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7F44F" w14:textId="4619DA49" w:rsidR="00F85E13" w:rsidRDefault="00F85E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94B04"/>
    <w:multiLevelType w:val="multilevel"/>
    <w:tmpl w:val="565A13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9853F9"/>
    <w:multiLevelType w:val="hybridMultilevel"/>
    <w:tmpl w:val="C9D2F7FC"/>
    <w:lvl w:ilvl="0" w:tplc="00F875D6">
      <w:start w:val="1"/>
      <w:numFmt w:val="bullet"/>
      <w:pStyle w:val="ListParagraph"/>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3161331"/>
    <w:multiLevelType w:val="multilevel"/>
    <w:tmpl w:val="F79CC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F70B8A"/>
    <w:multiLevelType w:val="multilevel"/>
    <w:tmpl w:val="9ED0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hideSpellingErrors/>
  <w:hideGrammatical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65E"/>
    <w:rsid w:val="00000B12"/>
    <w:rsid w:val="00001522"/>
    <w:rsid w:val="000017F5"/>
    <w:rsid w:val="00001B1B"/>
    <w:rsid w:val="000020F3"/>
    <w:rsid w:val="0000243E"/>
    <w:rsid w:val="00002C0D"/>
    <w:rsid w:val="00002DB0"/>
    <w:rsid w:val="00002E5D"/>
    <w:rsid w:val="0000371E"/>
    <w:rsid w:val="00003D80"/>
    <w:rsid w:val="000052E8"/>
    <w:rsid w:val="000056AC"/>
    <w:rsid w:val="00006706"/>
    <w:rsid w:val="000101DC"/>
    <w:rsid w:val="0001088D"/>
    <w:rsid w:val="00010963"/>
    <w:rsid w:val="00011C7B"/>
    <w:rsid w:val="00012138"/>
    <w:rsid w:val="000121FE"/>
    <w:rsid w:val="000127E6"/>
    <w:rsid w:val="00013577"/>
    <w:rsid w:val="000139A8"/>
    <w:rsid w:val="000149DB"/>
    <w:rsid w:val="00015758"/>
    <w:rsid w:val="00015AF2"/>
    <w:rsid w:val="0001633B"/>
    <w:rsid w:val="000164B5"/>
    <w:rsid w:val="0001782C"/>
    <w:rsid w:val="0002032D"/>
    <w:rsid w:val="00020B96"/>
    <w:rsid w:val="00020F6A"/>
    <w:rsid w:val="00021A4E"/>
    <w:rsid w:val="00021C6F"/>
    <w:rsid w:val="00022C2C"/>
    <w:rsid w:val="00023067"/>
    <w:rsid w:val="000230B4"/>
    <w:rsid w:val="00023CC4"/>
    <w:rsid w:val="00023D9B"/>
    <w:rsid w:val="00023F24"/>
    <w:rsid w:val="00023F3B"/>
    <w:rsid w:val="000247A9"/>
    <w:rsid w:val="00024880"/>
    <w:rsid w:val="00026090"/>
    <w:rsid w:val="000261F7"/>
    <w:rsid w:val="00026383"/>
    <w:rsid w:val="0002651C"/>
    <w:rsid w:val="00026C5B"/>
    <w:rsid w:val="00026FB3"/>
    <w:rsid w:val="000273BF"/>
    <w:rsid w:val="00027417"/>
    <w:rsid w:val="0002748B"/>
    <w:rsid w:val="000275A9"/>
    <w:rsid w:val="000302DC"/>
    <w:rsid w:val="00030549"/>
    <w:rsid w:val="000306D6"/>
    <w:rsid w:val="00030CBC"/>
    <w:rsid w:val="00030CC0"/>
    <w:rsid w:val="00030D4A"/>
    <w:rsid w:val="0003104D"/>
    <w:rsid w:val="00031C73"/>
    <w:rsid w:val="0003214C"/>
    <w:rsid w:val="00032295"/>
    <w:rsid w:val="0003265B"/>
    <w:rsid w:val="000326AD"/>
    <w:rsid w:val="00032ED7"/>
    <w:rsid w:val="00033602"/>
    <w:rsid w:val="00034F63"/>
    <w:rsid w:val="00035231"/>
    <w:rsid w:val="00035935"/>
    <w:rsid w:val="0003627A"/>
    <w:rsid w:val="0003660E"/>
    <w:rsid w:val="000369A2"/>
    <w:rsid w:val="00036D34"/>
    <w:rsid w:val="000370E0"/>
    <w:rsid w:val="00037B84"/>
    <w:rsid w:val="00037CCA"/>
    <w:rsid w:val="000401CC"/>
    <w:rsid w:val="000402D6"/>
    <w:rsid w:val="0004059F"/>
    <w:rsid w:val="0004060A"/>
    <w:rsid w:val="00040FBF"/>
    <w:rsid w:val="0004181C"/>
    <w:rsid w:val="0004194A"/>
    <w:rsid w:val="00041E06"/>
    <w:rsid w:val="0004297E"/>
    <w:rsid w:val="00042CAF"/>
    <w:rsid w:val="00043A78"/>
    <w:rsid w:val="00043B6F"/>
    <w:rsid w:val="00043D61"/>
    <w:rsid w:val="00044441"/>
    <w:rsid w:val="000446F2"/>
    <w:rsid w:val="00044C32"/>
    <w:rsid w:val="0004515B"/>
    <w:rsid w:val="000452F4"/>
    <w:rsid w:val="00045EAA"/>
    <w:rsid w:val="00046874"/>
    <w:rsid w:val="00046929"/>
    <w:rsid w:val="00046BAA"/>
    <w:rsid w:val="00046EC0"/>
    <w:rsid w:val="00046EDB"/>
    <w:rsid w:val="00050AAC"/>
    <w:rsid w:val="0005192D"/>
    <w:rsid w:val="00051DDC"/>
    <w:rsid w:val="00052051"/>
    <w:rsid w:val="00052DAD"/>
    <w:rsid w:val="0005349F"/>
    <w:rsid w:val="0005381E"/>
    <w:rsid w:val="00053AC0"/>
    <w:rsid w:val="00053C68"/>
    <w:rsid w:val="000545F6"/>
    <w:rsid w:val="000556EC"/>
    <w:rsid w:val="00055766"/>
    <w:rsid w:val="00055826"/>
    <w:rsid w:val="0005582B"/>
    <w:rsid w:val="00055AF5"/>
    <w:rsid w:val="00055ED7"/>
    <w:rsid w:val="000561B6"/>
    <w:rsid w:val="00056285"/>
    <w:rsid w:val="00056DE0"/>
    <w:rsid w:val="00057068"/>
    <w:rsid w:val="000579B9"/>
    <w:rsid w:val="00057A23"/>
    <w:rsid w:val="00061169"/>
    <w:rsid w:val="00061B55"/>
    <w:rsid w:val="00061F73"/>
    <w:rsid w:val="000627DE"/>
    <w:rsid w:val="00062BC9"/>
    <w:rsid w:val="00063CA6"/>
    <w:rsid w:val="00064CC3"/>
    <w:rsid w:val="00064F6B"/>
    <w:rsid w:val="00065358"/>
    <w:rsid w:val="00066CDD"/>
    <w:rsid w:val="00066E5E"/>
    <w:rsid w:val="00067AB9"/>
    <w:rsid w:val="0007089F"/>
    <w:rsid w:val="000715E4"/>
    <w:rsid w:val="00071848"/>
    <w:rsid w:val="00072617"/>
    <w:rsid w:val="00072E22"/>
    <w:rsid w:val="00072FE7"/>
    <w:rsid w:val="0007528E"/>
    <w:rsid w:val="000755D4"/>
    <w:rsid w:val="00075B2D"/>
    <w:rsid w:val="00075CC2"/>
    <w:rsid w:val="00075F40"/>
    <w:rsid w:val="00075FE9"/>
    <w:rsid w:val="00077E62"/>
    <w:rsid w:val="000809F8"/>
    <w:rsid w:val="00080BBD"/>
    <w:rsid w:val="00080C6D"/>
    <w:rsid w:val="000810E8"/>
    <w:rsid w:val="00081C9A"/>
    <w:rsid w:val="00081D96"/>
    <w:rsid w:val="0008231B"/>
    <w:rsid w:val="00082836"/>
    <w:rsid w:val="00083355"/>
    <w:rsid w:val="00083B3D"/>
    <w:rsid w:val="00083C50"/>
    <w:rsid w:val="00083EB9"/>
    <w:rsid w:val="00084410"/>
    <w:rsid w:val="0008614D"/>
    <w:rsid w:val="000861F8"/>
    <w:rsid w:val="00086907"/>
    <w:rsid w:val="00087B18"/>
    <w:rsid w:val="00087C1C"/>
    <w:rsid w:val="000903AA"/>
    <w:rsid w:val="0009125A"/>
    <w:rsid w:val="000939D8"/>
    <w:rsid w:val="00094050"/>
    <w:rsid w:val="000946C1"/>
    <w:rsid w:val="00094A4C"/>
    <w:rsid w:val="00094CD6"/>
    <w:rsid w:val="00094F17"/>
    <w:rsid w:val="00094FCF"/>
    <w:rsid w:val="000959A4"/>
    <w:rsid w:val="00095CB2"/>
    <w:rsid w:val="000962BB"/>
    <w:rsid w:val="0009630B"/>
    <w:rsid w:val="0009663F"/>
    <w:rsid w:val="000966C6"/>
    <w:rsid w:val="00096879"/>
    <w:rsid w:val="00096978"/>
    <w:rsid w:val="00096D4E"/>
    <w:rsid w:val="000973E5"/>
    <w:rsid w:val="0009789F"/>
    <w:rsid w:val="000A0299"/>
    <w:rsid w:val="000A116E"/>
    <w:rsid w:val="000A196D"/>
    <w:rsid w:val="000A1AE2"/>
    <w:rsid w:val="000A2CEE"/>
    <w:rsid w:val="000A5379"/>
    <w:rsid w:val="000A551E"/>
    <w:rsid w:val="000A62E1"/>
    <w:rsid w:val="000A6499"/>
    <w:rsid w:val="000A653F"/>
    <w:rsid w:val="000A662B"/>
    <w:rsid w:val="000A66A9"/>
    <w:rsid w:val="000A68CA"/>
    <w:rsid w:val="000A6EF2"/>
    <w:rsid w:val="000A712E"/>
    <w:rsid w:val="000A714B"/>
    <w:rsid w:val="000A73A4"/>
    <w:rsid w:val="000A7474"/>
    <w:rsid w:val="000A7EC7"/>
    <w:rsid w:val="000B0BE1"/>
    <w:rsid w:val="000B1586"/>
    <w:rsid w:val="000B1E7A"/>
    <w:rsid w:val="000B1F72"/>
    <w:rsid w:val="000B2183"/>
    <w:rsid w:val="000B225B"/>
    <w:rsid w:val="000B237D"/>
    <w:rsid w:val="000B242A"/>
    <w:rsid w:val="000B279F"/>
    <w:rsid w:val="000B31FF"/>
    <w:rsid w:val="000B3259"/>
    <w:rsid w:val="000B356D"/>
    <w:rsid w:val="000B3A30"/>
    <w:rsid w:val="000B3B88"/>
    <w:rsid w:val="000B42AA"/>
    <w:rsid w:val="000B4417"/>
    <w:rsid w:val="000B4967"/>
    <w:rsid w:val="000B4982"/>
    <w:rsid w:val="000B503F"/>
    <w:rsid w:val="000B6733"/>
    <w:rsid w:val="000B6BD4"/>
    <w:rsid w:val="000B7D45"/>
    <w:rsid w:val="000C020A"/>
    <w:rsid w:val="000C05BF"/>
    <w:rsid w:val="000C071D"/>
    <w:rsid w:val="000C0C31"/>
    <w:rsid w:val="000C1671"/>
    <w:rsid w:val="000C169B"/>
    <w:rsid w:val="000C1763"/>
    <w:rsid w:val="000C1C2C"/>
    <w:rsid w:val="000C1DA2"/>
    <w:rsid w:val="000C1E5F"/>
    <w:rsid w:val="000C24C6"/>
    <w:rsid w:val="000C3253"/>
    <w:rsid w:val="000C34E5"/>
    <w:rsid w:val="000C384E"/>
    <w:rsid w:val="000C3E19"/>
    <w:rsid w:val="000C45FC"/>
    <w:rsid w:val="000C5562"/>
    <w:rsid w:val="000C567B"/>
    <w:rsid w:val="000C5A0D"/>
    <w:rsid w:val="000C60F0"/>
    <w:rsid w:val="000C626B"/>
    <w:rsid w:val="000C6AD6"/>
    <w:rsid w:val="000C6EBF"/>
    <w:rsid w:val="000C7126"/>
    <w:rsid w:val="000C7404"/>
    <w:rsid w:val="000C751D"/>
    <w:rsid w:val="000C7BC2"/>
    <w:rsid w:val="000C7ECA"/>
    <w:rsid w:val="000D0C3B"/>
    <w:rsid w:val="000D1493"/>
    <w:rsid w:val="000D18F4"/>
    <w:rsid w:val="000D19FF"/>
    <w:rsid w:val="000D2418"/>
    <w:rsid w:val="000D25EC"/>
    <w:rsid w:val="000D304D"/>
    <w:rsid w:val="000D378A"/>
    <w:rsid w:val="000D3960"/>
    <w:rsid w:val="000D4ADC"/>
    <w:rsid w:val="000D55ED"/>
    <w:rsid w:val="000D5683"/>
    <w:rsid w:val="000D58BF"/>
    <w:rsid w:val="000D609E"/>
    <w:rsid w:val="000D78DD"/>
    <w:rsid w:val="000D7E1D"/>
    <w:rsid w:val="000E0448"/>
    <w:rsid w:val="000E044E"/>
    <w:rsid w:val="000E051E"/>
    <w:rsid w:val="000E0558"/>
    <w:rsid w:val="000E0B26"/>
    <w:rsid w:val="000E0B76"/>
    <w:rsid w:val="000E16F2"/>
    <w:rsid w:val="000E1EF8"/>
    <w:rsid w:val="000E232E"/>
    <w:rsid w:val="000E2438"/>
    <w:rsid w:val="000E278F"/>
    <w:rsid w:val="000E2955"/>
    <w:rsid w:val="000E3C87"/>
    <w:rsid w:val="000E3D97"/>
    <w:rsid w:val="000E451F"/>
    <w:rsid w:val="000E4A42"/>
    <w:rsid w:val="000E4C13"/>
    <w:rsid w:val="000E6070"/>
    <w:rsid w:val="000E62B5"/>
    <w:rsid w:val="000E7E8D"/>
    <w:rsid w:val="000F023D"/>
    <w:rsid w:val="000F02EB"/>
    <w:rsid w:val="000F07C3"/>
    <w:rsid w:val="000F0C2A"/>
    <w:rsid w:val="000F135E"/>
    <w:rsid w:val="000F2696"/>
    <w:rsid w:val="000F2B05"/>
    <w:rsid w:val="000F2EC4"/>
    <w:rsid w:val="000F340D"/>
    <w:rsid w:val="000F412D"/>
    <w:rsid w:val="000F4532"/>
    <w:rsid w:val="000F470C"/>
    <w:rsid w:val="000F47A4"/>
    <w:rsid w:val="000F530A"/>
    <w:rsid w:val="000F598C"/>
    <w:rsid w:val="000F6702"/>
    <w:rsid w:val="000F6D53"/>
    <w:rsid w:val="000F6FAE"/>
    <w:rsid w:val="000F7014"/>
    <w:rsid w:val="000F7511"/>
    <w:rsid w:val="000F7B7E"/>
    <w:rsid w:val="00100525"/>
    <w:rsid w:val="00100F82"/>
    <w:rsid w:val="00101BF9"/>
    <w:rsid w:val="001023E2"/>
    <w:rsid w:val="001026AC"/>
    <w:rsid w:val="00102F2E"/>
    <w:rsid w:val="00103D3F"/>
    <w:rsid w:val="001046BB"/>
    <w:rsid w:val="001059D8"/>
    <w:rsid w:val="0010661E"/>
    <w:rsid w:val="0010681B"/>
    <w:rsid w:val="001071A2"/>
    <w:rsid w:val="001109FD"/>
    <w:rsid w:val="00110F22"/>
    <w:rsid w:val="0011119A"/>
    <w:rsid w:val="001137A3"/>
    <w:rsid w:val="00113F95"/>
    <w:rsid w:val="001143EB"/>
    <w:rsid w:val="00114D59"/>
    <w:rsid w:val="001165C9"/>
    <w:rsid w:val="0011693F"/>
    <w:rsid w:val="001229DF"/>
    <w:rsid w:val="00122CF1"/>
    <w:rsid w:val="0012319F"/>
    <w:rsid w:val="001232A0"/>
    <w:rsid w:val="00124485"/>
    <w:rsid w:val="00124B37"/>
    <w:rsid w:val="00124F96"/>
    <w:rsid w:val="00125ED7"/>
    <w:rsid w:val="00126AB3"/>
    <w:rsid w:val="00127351"/>
    <w:rsid w:val="00127705"/>
    <w:rsid w:val="00127F4A"/>
    <w:rsid w:val="00130236"/>
    <w:rsid w:val="00130531"/>
    <w:rsid w:val="00130827"/>
    <w:rsid w:val="00131274"/>
    <w:rsid w:val="00131986"/>
    <w:rsid w:val="00131B1C"/>
    <w:rsid w:val="00131CC8"/>
    <w:rsid w:val="00132106"/>
    <w:rsid w:val="0013225E"/>
    <w:rsid w:val="00133B67"/>
    <w:rsid w:val="0013459A"/>
    <w:rsid w:val="00134600"/>
    <w:rsid w:val="00134ADE"/>
    <w:rsid w:val="0013530A"/>
    <w:rsid w:val="00135A11"/>
    <w:rsid w:val="00135E75"/>
    <w:rsid w:val="00136930"/>
    <w:rsid w:val="00136C82"/>
    <w:rsid w:val="00136E91"/>
    <w:rsid w:val="00137B26"/>
    <w:rsid w:val="00140AAE"/>
    <w:rsid w:val="00140D41"/>
    <w:rsid w:val="00141B2D"/>
    <w:rsid w:val="001432BD"/>
    <w:rsid w:val="00143AB1"/>
    <w:rsid w:val="00144E79"/>
    <w:rsid w:val="00146043"/>
    <w:rsid w:val="00146586"/>
    <w:rsid w:val="0014692F"/>
    <w:rsid w:val="00146C60"/>
    <w:rsid w:val="00147005"/>
    <w:rsid w:val="00147FD5"/>
    <w:rsid w:val="00150130"/>
    <w:rsid w:val="0015046C"/>
    <w:rsid w:val="00150B0A"/>
    <w:rsid w:val="00150E34"/>
    <w:rsid w:val="001527B1"/>
    <w:rsid w:val="0015310B"/>
    <w:rsid w:val="001531D5"/>
    <w:rsid w:val="00153697"/>
    <w:rsid w:val="001539F6"/>
    <w:rsid w:val="00153C26"/>
    <w:rsid w:val="00153E20"/>
    <w:rsid w:val="00153EDA"/>
    <w:rsid w:val="001552C2"/>
    <w:rsid w:val="0015576B"/>
    <w:rsid w:val="0015637A"/>
    <w:rsid w:val="001567D2"/>
    <w:rsid w:val="00156C1B"/>
    <w:rsid w:val="00156E79"/>
    <w:rsid w:val="0015716E"/>
    <w:rsid w:val="001571E5"/>
    <w:rsid w:val="0015758F"/>
    <w:rsid w:val="00157C91"/>
    <w:rsid w:val="0016119B"/>
    <w:rsid w:val="0016154B"/>
    <w:rsid w:val="00161A3E"/>
    <w:rsid w:val="00161D70"/>
    <w:rsid w:val="00162B22"/>
    <w:rsid w:val="0016416F"/>
    <w:rsid w:val="00164BF8"/>
    <w:rsid w:val="00164E9A"/>
    <w:rsid w:val="00165630"/>
    <w:rsid w:val="00166643"/>
    <w:rsid w:val="001670E1"/>
    <w:rsid w:val="00167C69"/>
    <w:rsid w:val="00167E81"/>
    <w:rsid w:val="001711AD"/>
    <w:rsid w:val="0017130A"/>
    <w:rsid w:val="00171727"/>
    <w:rsid w:val="001718F6"/>
    <w:rsid w:val="00171C47"/>
    <w:rsid w:val="00171CF0"/>
    <w:rsid w:val="00171D28"/>
    <w:rsid w:val="00171DD6"/>
    <w:rsid w:val="00171F05"/>
    <w:rsid w:val="00172170"/>
    <w:rsid w:val="00172A5F"/>
    <w:rsid w:val="00172EDC"/>
    <w:rsid w:val="00173708"/>
    <w:rsid w:val="00173A3C"/>
    <w:rsid w:val="00173C91"/>
    <w:rsid w:val="00173DE6"/>
    <w:rsid w:val="0017493F"/>
    <w:rsid w:val="001770BF"/>
    <w:rsid w:val="001779C2"/>
    <w:rsid w:val="001800A2"/>
    <w:rsid w:val="0018079D"/>
    <w:rsid w:val="001808D9"/>
    <w:rsid w:val="001818AE"/>
    <w:rsid w:val="001820C0"/>
    <w:rsid w:val="00182631"/>
    <w:rsid w:val="0018280E"/>
    <w:rsid w:val="00182898"/>
    <w:rsid w:val="00182B83"/>
    <w:rsid w:val="00183080"/>
    <w:rsid w:val="0018308C"/>
    <w:rsid w:val="0018331E"/>
    <w:rsid w:val="0018394C"/>
    <w:rsid w:val="00183D4A"/>
    <w:rsid w:val="00184164"/>
    <w:rsid w:val="00184CC2"/>
    <w:rsid w:val="00184F44"/>
    <w:rsid w:val="0018622C"/>
    <w:rsid w:val="00186334"/>
    <w:rsid w:val="00187720"/>
    <w:rsid w:val="00187F4F"/>
    <w:rsid w:val="00190B73"/>
    <w:rsid w:val="001914EF"/>
    <w:rsid w:val="00192397"/>
    <w:rsid w:val="00192A98"/>
    <w:rsid w:val="00192B88"/>
    <w:rsid w:val="001939F1"/>
    <w:rsid w:val="00193A1C"/>
    <w:rsid w:val="00193A53"/>
    <w:rsid w:val="00193AA9"/>
    <w:rsid w:val="0019457F"/>
    <w:rsid w:val="0019479C"/>
    <w:rsid w:val="00194F80"/>
    <w:rsid w:val="00195BEE"/>
    <w:rsid w:val="001962B3"/>
    <w:rsid w:val="00197CA2"/>
    <w:rsid w:val="00197E58"/>
    <w:rsid w:val="001A0A33"/>
    <w:rsid w:val="001A2079"/>
    <w:rsid w:val="001A2369"/>
    <w:rsid w:val="001A297C"/>
    <w:rsid w:val="001A4E66"/>
    <w:rsid w:val="001A5A52"/>
    <w:rsid w:val="001A5C80"/>
    <w:rsid w:val="001A5CED"/>
    <w:rsid w:val="001A5ED3"/>
    <w:rsid w:val="001A5FF7"/>
    <w:rsid w:val="001A6258"/>
    <w:rsid w:val="001A6F0B"/>
    <w:rsid w:val="001A75DD"/>
    <w:rsid w:val="001A76EB"/>
    <w:rsid w:val="001A77AE"/>
    <w:rsid w:val="001A78AB"/>
    <w:rsid w:val="001A7C40"/>
    <w:rsid w:val="001B08B3"/>
    <w:rsid w:val="001B08E9"/>
    <w:rsid w:val="001B110D"/>
    <w:rsid w:val="001B1FDB"/>
    <w:rsid w:val="001B34FC"/>
    <w:rsid w:val="001B3554"/>
    <w:rsid w:val="001B3EB3"/>
    <w:rsid w:val="001B4A9E"/>
    <w:rsid w:val="001B5FCF"/>
    <w:rsid w:val="001B64B6"/>
    <w:rsid w:val="001B6919"/>
    <w:rsid w:val="001B758D"/>
    <w:rsid w:val="001B7DCF"/>
    <w:rsid w:val="001C06DE"/>
    <w:rsid w:val="001C0814"/>
    <w:rsid w:val="001C1101"/>
    <w:rsid w:val="001C116B"/>
    <w:rsid w:val="001C155E"/>
    <w:rsid w:val="001C2399"/>
    <w:rsid w:val="001C2E96"/>
    <w:rsid w:val="001C3966"/>
    <w:rsid w:val="001C3F73"/>
    <w:rsid w:val="001C46A0"/>
    <w:rsid w:val="001C4EEA"/>
    <w:rsid w:val="001C6273"/>
    <w:rsid w:val="001C6B7F"/>
    <w:rsid w:val="001C7178"/>
    <w:rsid w:val="001C7CBF"/>
    <w:rsid w:val="001C7E21"/>
    <w:rsid w:val="001D017C"/>
    <w:rsid w:val="001D01F3"/>
    <w:rsid w:val="001D0415"/>
    <w:rsid w:val="001D12C3"/>
    <w:rsid w:val="001D2B53"/>
    <w:rsid w:val="001D33F9"/>
    <w:rsid w:val="001D357F"/>
    <w:rsid w:val="001D35C9"/>
    <w:rsid w:val="001D3F76"/>
    <w:rsid w:val="001D43A8"/>
    <w:rsid w:val="001D45D8"/>
    <w:rsid w:val="001D62CA"/>
    <w:rsid w:val="001D6E43"/>
    <w:rsid w:val="001D73A0"/>
    <w:rsid w:val="001D74C2"/>
    <w:rsid w:val="001D7C88"/>
    <w:rsid w:val="001E0145"/>
    <w:rsid w:val="001E17AB"/>
    <w:rsid w:val="001E1DDC"/>
    <w:rsid w:val="001E2013"/>
    <w:rsid w:val="001E2014"/>
    <w:rsid w:val="001E29AA"/>
    <w:rsid w:val="001E3132"/>
    <w:rsid w:val="001E31C5"/>
    <w:rsid w:val="001E37B4"/>
    <w:rsid w:val="001E5035"/>
    <w:rsid w:val="001E66D0"/>
    <w:rsid w:val="001E71A3"/>
    <w:rsid w:val="001E763C"/>
    <w:rsid w:val="001E7A98"/>
    <w:rsid w:val="001E7EF7"/>
    <w:rsid w:val="001E7FD9"/>
    <w:rsid w:val="001F08D1"/>
    <w:rsid w:val="001F0BD5"/>
    <w:rsid w:val="001F1A67"/>
    <w:rsid w:val="001F2166"/>
    <w:rsid w:val="001F24C2"/>
    <w:rsid w:val="001F26B3"/>
    <w:rsid w:val="001F2B7D"/>
    <w:rsid w:val="001F3C92"/>
    <w:rsid w:val="001F426B"/>
    <w:rsid w:val="001F42DC"/>
    <w:rsid w:val="001F50F1"/>
    <w:rsid w:val="001F5584"/>
    <w:rsid w:val="001F5879"/>
    <w:rsid w:val="001F6C15"/>
    <w:rsid w:val="001F6EA9"/>
    <w:rsid w:val="001F72FC"/>
    <w:rsid w:val="001F7413"/>
    <w:rsid w:val="002000E6"/>
    <w:rsid w:val="0020065B"/>
    <w:rsid w:val="00200ABD"/>
    <w:rsid w:val="00200FB6"/>
    <w:rsid w:val="0020186B"/>
    <w:rsid w:val="002029DF"/>
    <w:rsid w:val="00202F61"/>
    <w:rsid w:val="002031FD"/>
    <w:rsid w:val="0020337F"/>
    <w:rsid w:val="002043B8"/>
    <w:rsid w:val="00204991"/>
    <w:rsid w:val="0020651A"/>
    <w:rsid w:val="00207490"/>
    <w:rsid w:val="00207B6A"/>
    <w:rsid w:val="0021101C"/>
    <w:rsid w:val="002116CE"/>
    <w:rsid w:val="002128DB"/>
    <w:rsid w:val="00213771"/>
    <w:rsid w:val="00214A57"/>
    <w:rsid w:val="00215358"/>
    <w:rsid w:val="00216100"/>
    <w:rsid w:val="00217803"/>
    <w:rsid w:val="00217EEC"/>
    <w:rsid w:val="00220B22"/>
    <w:rsid w:val="00220BC4"/>
    <w:rsid w:val="00221217"/>
    <w:rsid w:val="00221C24"/>
    <w:rsid w:val="002225A8"/>
    <w:rsid w:val="0022275E"/>
    <w:rsid w:val="00222A95"/>
    <w:rsid w:val="00223251"/>
    <w:rsid w:val="00223EF7"/>
    <w:rsid w:val="0022402A"/>
    <w:rsid w:val="002246F3"/>
    <w:rsid w:val="002251EB"/>
    <w:rsid w:val="0022573D"/>
    <w:rsid w:val="0022587E"/>
    <w:rsid w:val="002258E0"/>
    <w:rsid w:val="00225B9B"/>
    <w:rsid w:val="00225C24"/>
    <w:rsid w:val="00226493"/>
    <w:rsid w:val="00226D35"/>
    <w:rsid w:val="00227815"/>
    <w:rsid w:val="00227C39"/>
    <w:rsid w:val="00230585"/>
    <w:rsid w:val="00230892"/>
    <w:rsid w:val="00230DAC"/>
    <w:rsid w:val="00231349"/>
    <w:rsid w:val="002317D9"/>
    <w:rsid w:val="002317DF"/>
    <w:rsid w:val="00231964"/>
    <w:rsid w:val="00232777"/>
    <w:rsid w:val="00233527"/>
    <w:rsid w:val="00233D45"/>
    <w:rsid w:val="00234F78"/>
    <w:rsid w:val="00235FBA"/>
    <w:rsid w:val="0023606E"/>
    <w:rsid w:val="002368CD"/>
    <w:rsid w:val="00236A3D"/>
    <w:rsid w:val="00236CEE"/>
    <w:rsid w:val="00236D0A"/>
    <w:rsid w:val="002374C7"/>
    <w:rsid w:val="00237538"/>
    <w:rsid w:val="00237569"/>
    <w:rsid w:val="00237C18"/>
    <w:rsid w:val="00237EAC"/>
    <w:rsid w:val="002405E5"/>
    <w:rsid w:val="00241770"/>
    <w:rsid w:val="00241A2A"/>
    <w:rsid w:val="00241EBF"/>
    <w:rsid w:val="002422B2"/>
    <w:rsid w:val="00242BE9"/>
    <w:rsid w:val="00242CB4"/>
    <w:rsid w:val="00242CE5"/>
    <w:rsid w:val="002432CF"/>
    <w:rsid w:val="00243789"/>
    <w:rsid w:val="00243B96"/>
    <w:rsid w:val="00244B7E"/>
    <w:rsid w:val="00245126"/>
    <w:rsid w:val="002451BE"/>
    <w:rsid w:val="00245440"/>
    <w:rsid w:val="00245DFB"/>
    <w:rsid w:val="00245ECA"/>
    <w:rsid w:val="002468ED"/>
    <w:rsid w:val="00246B45"/>
    <w:rsid w:val="00246E22"/>
    <w:rsid w:val="002473AD"/>
    <w:rsid w:val="00247B21"/>
    <w:rsid w:val="0025042E"/>
    <w:rsid w:val="00250DFC"/>
    <w:rsid w:val="00251006"/>
    <w:rsid w:val="00251528"/>
    <w:rsid w:val="0025165B"/>
    <w:rsid w:val="002517C6"/>
    <w:rsid w:val="00251B29"/>
    <w:rsid w:val="00251D1A"/>
    <w:rsid w:val="002521AD"/>
    <w:rsid w:val="002521E2"/>
    <w:rsid w:val="00252451"/>
    <w:rsid w:val="0025266F"/>
    <w:rsid w:val="002535E9"/>
    <w:rsid w:val="002546D5"/>
    <w:rsid w:val="0025498F"/>
    <w:rsid w:val="00254994"/>
    <w:rsid w:val="00254C9A"/>
    <w:rsid w:val="0025520D"/>
    <w:rsid w:val="00255C50"/>
    <w:rsid w:val="00256550"/>
    <w:rsid w:val="00256FDF"/>
    <w:rsid w:val="0025714F"/>
    <w:rsid w:val="002571C7"/>
    <w:rsid w:val="002571EE"/>
    <w:rsid w:val="00257466"/>
    <w:rsid w:val="00257ABB"/>
    <w:rsid w:val="0026004C"/>
    <w:rsid w:val="002600C5"/>
    <w:rsid w:val="002611C9"/>
    <w:rsid w:val="00261AF0"/>
    <w:rsid w:val="00261DAB"/>
    <w:rsid w:val="00262A0D"/>
    <w:rsid w:val="00262E9C"/>
    <w:rsid w:val="00263148"/>
    <w:rsid w:val="00263A79"/>
    <w:rsid w:val="00264AAA"/>
    <w:rsid w:val="00265013"/>
    <w:rsid w:val="00265FE9"/>
    <w:rsid w:val="002668D2"/>
    <w:rsid w:val="00267913"/>
    <w:rsid w:val="00270422"/>
    <w:rsid w:val="002714B2"/>
    <w:rsid w:val="00271A14"/>
    <w:rsid w:val="00271B3C"/>
    <w:rsid w:val="00272958"/>
    <w:rsid w:val="002732AD"/>
    <w:rsid w:val="002739AF"/>
    <w:rsid w:val="0027436D"/>
    <w:rsid w:val="00274434"/>
    <w:rsid w:val="00274505"/>
    <w:rsid w:val="00274845"/>
    <w:rsid w:val="00274EF9"/>
    <w:rsid w:val="00275013"/>
    <w:rsid w:val="00275AD0"/>
    <w:rsid w:val="00275B0A"/>
    <w:rsid w:val="00275DDB"/>
    <w:rsid w:val="0027636D"/>
    <w:rsid w:val="00276D54"/>
    <w:rsid w:val="0027721C"/>
    <w:rsid w:val="00280227"/>
    <w:rsid w:val="00280883"/>
    <w:rsid w:val="00280A4A"/>
    <w:rsid w:val="002816D2"/>
    <w:rsid w:val="0028192F"/>
    <w:rsid w:val="0028261F"/>
    <w:rsid w:val="00282902"/>
    <w:rsid w:val="00282AE6"/>
    <w:rsid w:val="00282E66"/>
    <w:rsid w:val="00283829"/>
    <w:rsid w:val="00283976"/>
    <w:rsid w:val="0028406D"/>
    <w:rsid w:val="002843AE"/>
    <w:rsid w:val="002843F4"/>
    <w:rsid w:val="00284507"/>
    <w:rsid w:val="00284605"/>
    <w:rsid w:val="002846E8"/>
    <w:rsid w:val="0028591A"/>
    <w:rsid w:val="00286BEA"/>
    <w:rsid w:val="00287CA3"/>
    <w:rsid w:val="0029017B"/>
    <w:rsid w:val="00292644"/>
    <w:rsid w:val="00292649"/>
    <w:rsid w:val="00292691"/>
    <w:rsid w:val="00293A96"/>
    <w:rsid w:val="00294132"/>
    <w:rsid w:val="00294AB8"/>
    <w:rsid w:val="00294B13"/>
    <w:rsid w:val="00295E41"/>
    <w:rsid w:val="0029629A"/>
    <w:rsid w:val="0029666B"/>
    <w:rsid w:val="00296FD7"/>
    <w:rsid w:val="002974E7"/>
    <w:rsid w:val="00297872"/>
    <w:rsid w:val="002A015E"/>
    <w:rsid w:val="002A0FE4"/>
    <w:rsid w:val="002A19B7"/>
    <w:rsid w:val="002A413A"/>
    <w:rsid w:val="002A4733"/>
    <w:rsid w:val="002A4995"/>
    <w:rsid w:val="002A4AE7"/>
    <w:rsid w:val="002A4DE2"/>
    <w:rsid w:val="002A51EE"/>
    <w:rsid w:val="002A553D"/>
    <w:rsid w:val="002A5639"/>
    <w:rsid w:val="002A5848"/>
    <w:rsid w:val="002A661C"/>
    <w:rsid w:val="002B0140"/>
    <w:rsid w:val="002B0AF0"/>
    <w:rsid w:val="002B0FC4"/>
    <w:rsid w:val="002B1350"/>
    <w:rsid w:val="002B1E02"/>
    <w:rsid w:val="002B229C"/>
    <w:rsid w:val="002B2C43"/>
    <w:rsid w:val="002B2D51"/>
    <w:rsid w:val="002B2E2D"/>
    <w:rsid w:val="002B3043"/>
    <w:rsid w:val="002B3A51"/>
    <w:rsid w:val="002B4186"/>
    <w:rsid w:val="002B4381"/>
    <w:rsid w:val="002B4879"/>
    <w:rsid w:val="002B4C80"/>
    <w:rsid w:val="002B517F"/>
    <w:rsid w:val="002B5193"/>
    <w:rsid w:val="002B5198"/>
    <w:rsid w:val="002B52C7"/>
    <w:rsid w:val="002B57AB"/>
    <w:rsid w:val="002B57E6"/>
    <w:rsid w:val="002B5CAD"/>
    <w:rsid w:val="002B761D"/>
    <w:rsid w:val="002B7C2C"/>
    <w:rsid w:val="002C0CFA"/>
    <w:rsid w:val="002C10CE"/>
    <w:rsid w:val="002C1456"/>
    <w:rsid w:val="002C2184"/>
    <w:rsid w:val="002C22BC"/>
    <w:rsid w:val="002C22C1"/>
    <w:rsid w:val="002C29E2"/>
    <w:rsid w:val="002C2DD9"/>
    <w:rsid w:val="002C4363"/>
    <w:rsid w:val="002C49B7"/>
    <w:rsid w:val="002C511C"/>
    <w:rsid w:val="002C6D4B"/>
    <w:rsid w:val="002C740D"/>
    <w:rsid w:val="002D02E3"/>
    <w:rsid w:val="002D1600"/>
    <w:rsid w:val="002D17A7"/>
    <w:rsid w:val="002D1917"/>
    <w:rsid w:val="002D2983"/>
    <w:rsid w:val="002D3327"/>
    <w:rsid w:val="002D3F7D"/>
    <w:rsid w:val="002D428E"/>
    <w:rsid w:val="002D4A9C"/>
    <w:rsid w:val="002D551F"/>
    <w:rsid w:val="002D5D22"/>
    <w:rsid w:val="002D5EE9"/>
    <w:rsid w:val="002D7A96"/>
    <w:rsid w:val="002D7CFB"/>
    <w:rsid w:val="002D7D2D"/>
    <w:rsid w:val="002E0018"/>
    <w:rsid w:val="002E0A41"/>
    <w:rsid w:val="002E0F35"/>
    <w:rsid w:val="002E1479"/>
    <w:rsid w:val="002E2142"/>
    <w:rsid w:val="002E25AC"/>
    <w:rsid w:val="002E2C68"/>
    <w:rsid w:val="002E304A"/>
    <w:rsid w:val="002E3A86"/>
    <w:rsid w:val="002E3D2E"/>
    <w:rsid w:val="002E3E01"/>
    <w:rsid w:val="002E53A8"/>
    <w:rsid w:val="002E53AE"/>
    <w:rsid w:val="002E6697"/>
    <w:rsid w:val="002F03AB"/>
    <w:rsid w:val="002F1299"/>
    <w:rsid w:val="002F1BDA"/>
    <w:rsid w:val="002F23EF"/>
    <w:rsid w:val="002F286A"/>
    <w:rsid w:val="002F2C67"/>
    <w:rsid w:val="002F4A53"/>
    <w:rsid w:val="002F4F20"/>
    <w:rsid w:val="002F5E6C"/>
    <w:rsid w:val="002F68DB"/>
    <w:rsid w:val="002F6BD9"/>
    <w:rsid w:val="002F6E12"/>
    <w:rsid w:val="002F739F"/>
    <w:rsid w:val="00300043"/>
    <w:rsid w:val="00300412"/>
    <w:rsid w:val="0030111C"/>
    <w:rsid w:val="00301221"/>
    <w:rsid w:val="00301382"/>
    <w:rsid w:val="00301D39"/>
    <w:rsid w:val="00302972"/>
    <w:rsid w:val="00303523"/>
    <w:rsid w:val="003037C6"/>
    <w:rsid w:val="00304C37"/>
    <w:rsid w:val="00304C7C"/>
    <w:rsid w:val="00305220"/>
    <w:rsid w:val="00305D77"/>
    <w:rsid w:val="003062B9"/>
    <w:rsid w:val="003063D5"/>
    <w:rsid w:val="00306406"/>
    <w:rsid w:val="003073EE"/>
    <w:rsid w:val="00310318"/>
    <w:rsid w:val="0031034C"/>
    <w:rsid w:val="003103DC"/>
    <w:rsid w:val="00310B6E"/>
    <w:rsid w:val="00310FAF"/>
    <w:rsid w:val="00311132"/>
    <w:rsid w:val="00311167"/>
    <w:rsid w:val="0031454E"/>
    <w:rsid w:val="003145C7"/>
    <w:rsid w:val="00314CAF"/>
    <w:rsid w:val="00314FAE"/>
    <w:rsid w:val="0031572A"/>
    <w:rsid w:val="00316B1D"/>
    <w:rsid w:val="00316C19"/>
    <w:rsid w:val="003173BF"/>
    <w:rsid w:val="0031767F"/>
    <w:rsid w:val="0031771F"/>
    <w:rsid w:val="00317778"/>
    <w:rsid w:val="00320DD2"/>
    <w:rsid w:val="0032158E"/>
    <w:rsid w:val="003219F2"/>
    <w:rsid w:val="0032202A"/>
    <w:rsid w:val="00322304"/>
    <w:rsid w:val="003225FB"/>
    <w:rsid w:val="00322B49"/>
    <w:rsid w:val="003231D5"/>
    <w:rsid w:val="0032369C"/>
    <w:rsid w:val="00323782"/>
    <w:rsid w:val="003237A0"/>
    <w:rsid w:val="003241B4"/>
    <w:rsid w:val="00324263"/>
    <w:rsid w:val="00324709"/>
    <w:rsid w:val="003247EB"/>
    <w:rsid w:val="0032505B"/>
    <w:rsid w:val="0032542F"/>
    <w:rsid w:val="00325846"/>
    <w:rsid w:val="00325C7F"/>
    <w:rsid w:val="00325CD0"/>
    <w:rsid w:val="00325FF2"/>
    <w:rsid w:val="003263F3"/>
    <w:rsid w:val="003264E9"/>
    <w:rsid w:val="00326F86"/>
    <w:rsid w:val="00327183"/>
    <w:rsid w:val="003275EC"/>
    <w:rsid w:val="00327A9D"/>
    <w:rsid w:val="00327F88"/>
    <w:rsid w:val="003307D2"/>
    <w:rsid w:val="003308CF"/>
    <w:rsid w:val="003319FD"/>
    <w:rsid w:val="00331E97"/>
    <w:rsid w:val="003320BF"/>
    <w:rsid w:val="00332883"/>
    <w:rsid w:val="003335B6"/>
    <w:rsid w:val="003338E0"/>
    <w:rsid w:val="003345FE"/>
    <w:rsid w:val="0033464F"/>
    <w:rsid w:val="00335195"/>
    <w:rsid w:val="003356E6"/>
    <w:rsid w:val="0033611D"/>
    <w:rsid w:val="00336F71"/>
    <w:rsid w:val="00337299"/>
    <w:rsid w:val="00337A44"/>
    <w:rsid w:val="00337EEC"/>
    <w:rsid w:val="00340D17"/>
    <w:rsid w:val="00343F59"/>
    <w:rsid w:val="003447E8"/>
    <w:rsid w:val="003447FB"/>
    <w:rsid w:val="0034492C"/>
    <w:rsid w:val="00344A9D"/>
    <w:rsid w:val="00344D6E"/>
    <w:rsid w:val="00345141"/>
    <w:rsid w:val="00345193"/>
    <w:rsid w:val="00345A8B"/>
    <w:rsid w:val="00345B47"/>
    <w:rsid w:val="00346A22"/>
    <w:rsid w:val="00347985"/>
    <w:rsid w:val="00350B32"/>
    <w:rsid w:val="00350C40"/>
    <w:rsid w:val="00350D04"/>
    <w:rsid w:val="00350DFA"/>
    <w:rsid w:val="00350FC1"/>
    <w:rsid w:val="0035171E"/>
    <w:rsid w:val="00351F97"/>
    <w:rsid w:val="00352967"/>
    <w:rsid w:val="00352B90"/>
    <w:rsid w:val="003537D8"/>
    <w:rsid w:val="00353C95"/>
    <w:rsid w:val="00353F6C"/>
    <w:rsid w:val="00354107"/>
    <w:rsid w:val="0035413A"/>
    <w:rsid w:val="0035427A"/>
    <w:rsid w:val="00354B50"/>
    <w:rsid w:val="00355466"/>
    <w:rsid w:val="003558C0"/>
    <w:rsid w:val="00356044"/>
    <w:rsid w:val="00356189"/>
    <w:rsid w:val="0035648C"/>
    <w:rsid w:val="00357205"/>
    <w:rsid w:val="003605C0"/>
    <w:rsid w:val="00360833"/>
    <w:rsid w:val="003615FC"/>
    <w:rsid w:val="0036168D"/>
    <w:rsid w:val="0036348F"/>
    <w:rsid w:val="0036409A"/>
    <w:rsid w:val="0036448F"/>
    <w:rsid w:val="0036569C"/>
    <w:rsid w:val="00365710"/>
    <w:rsid w:val="003665CD"/>
    <w:rsid w:val="003665F4"/>
    <w:rsid w:val="0036707B"/>
    <w:rsid w:val="00367110"/>
    <w:rsid w:val="003674EC"/>
    <w:rsid w:val="003703F7"/>
    <w:rsid w:val="00371D62"/>
    <w:rsid w:val="0037234F"/>
    <w:rsid w:val="003725C8"/>
    <w:rsid w:val="00372D73"/>
    <w:rsid w:val="00373950"/>
    <w:rsid w:val="00373C46"/>
    <w:rsid w:val="00374407"/>
    <w:rsid w:val="003751ED"/>
    <w:rsid w:val="00375595"/>
    <w:rsid w:val="00376C45"/>
    <w:rsid w:val="003774DE"/>
    <w:rsid w:val="00377F6A"/>
    <w:rsid w:val="00380173"/>
    <w:rsid w:val="00380940"/>
    <w:rsid w:val="00380E41"/>
    <w:rsid w:val="00380FF3"/>
    <w:rsid w:val="0038126F"/>
    <w:rsid w:val="00381DF3"/>
    <w:rsid w:val="00382231"/>
    <w:rsid w:val="0038246B"/>
    <w:rsid w:val="00383738"/>
    <w:rsid w:val="00384498"/>
    <w:rsid w:val="00384964"/>
    <w:rsid w:val="00384991"/>
    <w:rsid w:val="00385025"/>
    <w:rsid w:val="003856BA"/>
    <w:rsid w:val="00385BD3"/>
    <w:rsid w:val="0038692F"/>
    <w:rsid w:val="00386E84"/>
    <w:rsid w:val="00386F18"/>
    <w:rsid w:val="003878C4"/>
    <w:rsid w:val="003879BE"/>
    <w:rsid w:val="00390ABE"/>
    <w:rsid w:val="00391A45"/>
    <w:rsid w:val="00391E53"/>
    <w:rsid w:val="00392432"/>
    <w:rsid w:val="003925F9"/>
    <w:rsid w:val="003926D7"/>
    <w:rsid w:val="003928E3"/>
    <w:rsid w:val="00392B9B"/>
    <w:rsid w:val="00392ED8"/>
    <w:rsid w:val="003939DC"/>
    <w:rsid w:val="003941A6"/>
    <w:rsid w:val="0039450D"/>
    <w:rsid w:val="00394AE4"/>
    <w:rsid w:val="00395127"/>
    <w:rsid w:val="003959C1"/>
    <w:rsid w:val="00395F54"/>
    <w:rsid w:val="00396622"/>
    <w:rsid w:val="00396884"/>
    <w:rsid w:val="0039698B"/>
    <w:rsid w:val="00396AA1"/>
    <w:rsid w:val="00396D32"/>
    <w:rsid w:val="003A00E8"/>
    <w:rsid w:val="003A0125"/>
    <w:rsid w:val="003A0BB6"/>
    <w:rsid w:val="003A0C78"/>
    <w:rsid w:val="003A0D23"/>
    <w:rsid w:val="003A13D3"/>
    <w:rsid w:val="003A2349"/>
    <w:rsid w:val="003A2372"/>
    <w:rsid w:val="003A2F6F"/>
    <w:rsid w:val="003A361E"/>
    <w:rsid w:val="003A3F3C"/>
    <w:rsid w:val="003A3FE8"/>
    <w:rsid w:val="003A4EF9"/>
    <w:rsid w:val="003A5395"/>
    <w:rsid w:val="003A5B8B"/>
    <w:rsid w:val="003A5EEE"/>
    <w:rsid w:val="003A6059"/>
    <w:rsid w:val="003A6B75"/>
    <w:rsid w:val="003A70B7"/>
    <w:rsid w:val="003A71D5"/>
    <w:rsid w:val="003A7329"/>
    <w:rsid w:val="003A7FA0"/>
    <w:rsid w:val="003B0683"/>
    <w:rsid w:val="003B06C2"/>
    <w:rsid w:val="003B06F5"/>
    <w:rsid w:val="003B0D18"/>
    <w:rsid w:val="003B0E0A"/>
    <w:rsid w:val="003B0EC9"/>
    <w:rsid w:val="003B161A"/>
    <w:rsid w:val="003B19DD"/>
    <w:rsid w:val="003B1B6A"/>
    <w:rsid w:val="003B1BCD"/>
    <w:rsid w:val="003B22DC"/>
    <w:rsid w:val="003B2533"/>
    <w:rsid w:val="003B31C3"/>
    <w:rsid w:val="003B37E6"/>
    <w:rsid w:val="003B43F9"/>
    <w:rsid w:val="003B53DD"/>
    <w:rsid w:val="003B6D32"/>
    <w:rsid w:val="003B72EB"/>
    <w:rsid w:val="003C01A7"/>
    <w:rsid w:val="003C0283"/>
    <w:rsid w:val="003C18A7"/>
    <w:rsid w:val="003C19F0"/>
    <w:rsid w:val="003C1C30"/>
    <w:rsid w:val="003C1EBB"/>
    <w:rsid w:val="003C230F"/>
    <w:rsid w:val="003C2872"/>
    <w:rsid w:val="003C2882"/>
    <w:rsid w:val="003C4625"/>
    <w:rsid w:val="003C4A01"/>
    <w:rsid w:val="003C5726"/>
    <w:rsid w:val="003C5E9C"/>
    <w:rsid w:val="003C6028"/>
    <w:rsid w:val="003C6507"/>
    <w:rsid w:val="003C6A8B"/>
    <w:rsid w:val="003C6CCB"/>
    <w:rsid w:val="003C6DB0"/>
    <w:rsid w:val="003C72D8"/>
    <w:rsid w:val="003C7835"/>
    <w:rsid w:val="003C7A11"/>
    <w:rsid w:val="003C7A36"/>
    <w:rsid w:val="003C7BBE"/>
    <w:rsid w:val="003C7D3B"/>
    <w:rsid w:val="003C7E27"/>
    <w:rsid w:val="003C7EB2"/>
    <w:rsid w:val="003D0334"/>
    <w:rsid w:val="003D076C"/>
    <w:rsid w:val="003D14E2"/>
    <w:rsid w:val="003D1F7D"/>
    <w:rsid w:val="003D26C4"/>
    <w:rsid w:val="003D27BF"/>
    <w:rsid w:val="003D27D6"/>
    <w:rsid w:val="003D4F6C"/>
    <w:rsid w:val="003D5402"/>
    <w:rsid w:val="003D592B"/>
    <w:rsid w:val="003D5F03"/>
    <w:rsid w:val="003D62E8"/>
    <w:rsid w:val="003D6978"/>
    <w:rsid w:val="003D6D79"/>
    <w:rsid w:val="003D6DD3"/>
    <w:rsid w:val="003D7F3B"/>
    <w:rsid w:val="003E0FD1"/>
    <w:rsid w:val="003E1967"/>
    <w:rsid w:val="003E1CB5"/>
    <w:rsid w:val="003E21E3"/>
    <w:rsid w:val="003E22BA"/>
    <w:rsid w:val="003E37F2"/>
    <w:rsid w:val="003E451D"/>
    <w:rsid w:val="003E5321"/>
    <w:rsid w:val="003E5AD9"/>
    <w:rsid w:val="003E5D00"/>
    <w:rsid w:val="003E6318"/>
    <w:rsid w:val="003E665D"/>
    <w:rsid w:val="003E6917"/>
    <w:rsid w:val="003E6A96"/>
    <w:rsid w:val="003E709D"/>
    <w:rsid w:val="003E7258"/>
    <w:rsid w:val="003F06D0"/>
    <w:rsid w:val="003F0726"/>
    <w:rsid w:val="003F18E1"/>
    <w:rsid w:val="003F196C"/>
    <w:rsid w:val="003F1B66"/>
    <w:rsid w:val="003F1B6F"/>
    <w:rsid w:val="003F2412"/>
    <w:rsid w:val="003F254E"/>
    <w:rsid w:val="003F2C1C"/>
    <w:rsid w:val="003F3574"/>
    <w:rsid w:val="003F3AA4"/>
    <w:rsid w:val="003F3BA0"/>
    <w:rsid w:val="003F4C1B"/>
    <w:rsid w:val="003F4FE4"/>
    <w:rsid w:val="003F6356"/>
    <w:rsid w:val="003F6A88"/>
    <w:rsid w:val="003F6DDB"/>
    <w:rsid w:val="003F7637"/>
    <w:rsid w:val="00400935"/>
    <w:rsid w:val="00400D12"/>
    <w:rsid w:val="00402454"/>
    <w:rsid w:val="00402544"/>
    <w:rsid w:val="0040286D"/>
    <w:rsid w:val="00402D3D"/>
    <w:rsid w:val="004036C9"/>
    <w:rsid w:val="00403C28"/>
    <w:rsid w:val="00403C91"/>
    <w:rsid w:val="0040528C"/>
    <w:rsid w:val="004065C6"/>
    <w:rsid w:val="004069F6"/>
    <w:rsid w:val="00406F55"/>
    <w:rsid w:val="00406F9A"/>
    <w:rsid w:val="00407391"/>
    <w:rsid w:val="00407408"/>
    <w:rsid w:val="00407B5A"/>
    <w:rsid w:val="004113AB"/>
    <w:rsid w:val="004116FB"/>
    <w:rsid w:val="0041172F"/>
    <w:rsid w:val="00412749"/>
    <w:rsid w:val="004157E3"/>
    <w:rsid w:val="00415A37"/>
    <w:rsid w:val="00415FE1"/>
    <w:rsid w:val="00417185"/>
    <w:rsid w:val="004171FE"/>
    <w:rsid w:val="004172DC"/>
    <w:rsid w:val="004177B0"/>
    <w:rsid w:val="00420D96"/>
    <w:rsid w:val="0042126B"/>
    <w:rsid w:val="004214BA"/>
    <w:rsid w:val="00421772"/>
    <w:rsid w:val="00422738"/>
    <w:rsid w:val="0042297F"/>
    <w:rsid w:val="00423B8D"/>
    <w:rsid w:val="00424DFA"/>
    <w:rsid w:val="0042564A"/>
    <w:rsid w:val="00425BCA"/>
    <w:rsid w:val="00425BD7"/>
    <w:rsid w:val="00425C83"/>
    <w:rsid w:val="00425D87"/>
    <w:rsid w:val="004267FF"/>
    <w:rsid w:val="004273CE"/>
    <w:rsid w:val="00430C56"/>
    <w:rsid w:val="00431B7F"/>
    <w:rsid w:val="00432697"/>
    <w:rsid w:val="00432A79"/>
    <w:rsid w:val="004332BC"/>
    <w:rsid w:val="00433A6E"/>
    <w:rsid w:val="00434682"/>
    <w:rsid w:val="004352BD"/>
    <w:rsid w:val="00436B4C"/>
    <w:rsid w:val="004376C9"/>
    <w:rsid w:val="0044084E"/>
    <w:rsid w:val="00441573"/>
    <w:rsid w:val="004417B8"/>
    <w:rsid w:val="00442145"/>
    <w:rsid w:val="004426D5"/>
    <w:rsid w:val="0044283B"/>
    <w:rsid w:val="004432E9"/>
    <w:rsid w:val="00443A5D"/>
    <w:rsid w:val="00443D53"/>
    <w:rsid w:val="00444B1E"/>
    <w:rsid w:val="004459CA"/>
    <w:rsid w:val="00446082"/>
    <w:rsid w:val="00446C61"/>
    <w:rsid w:val="004475E6"/>
    <w:rsid w:val="00447633"/>
    <w:rsid w:val="00447B17"/>
    <w:rsid w:val="004511DA"/>
    <w:rsid w:val="00451C4C"/>
    <w:rsid w:val="004520A9"/>
    <w:rsid w:val="00452444"/>
    <w:rsid w:val="00452448"/>
    <w:rsid w:val="00452CC5"/>
    <w:rsid w:val="004530E4"/>
    <w:rsid w:val="0045313F"/>
    <w:rsid w:val="004532C8"/>
    <w:rsid w:val="00454C04"/>
    <w:rsid w:val="00455509"/>
    <w:rsid w:val="0045552B"/>
    <w:rsid w:val="00455ADF"/>
    <w:rsid w:val="00456B75"/>
    <w:rsid w:val="00456DC5"/>
    <w:rsid w:val="00457131"/>
    <w:rsid w:val="00457C93"/>
    <w:rsid w:val="00457D67"/>
    <w:rsid w:val="0046047B"/>
    <w:rsid w:val="00460B92"/>
    <w:rsid w:val="00462261"/>
    <w:rsid w:val="004629A5"/>
    <w:rsid w:val="00464B1D"/>
    <w:rsid w:val="00465F45"/>
    <w:rsid w:val="004669F4"/>
    <w:rsid w:val="00466F02"/>
    <w:rsid w:val="00467057"/>
    <w:rsid w:val="00467704"/>
    <w:rsid w:val="00467809"/>
    <w:rsid w:val="004679E8"/>
    <w:rsid w:val="00467B7D"/>
    <w:rsid w:val="00467E7A"/>
    <w:rsid w:val="004701EF"/>
    <w:rsid w:val="00470D03"/>
    <w:rsid w:val="00470D0E"/>
    <w:rsid w:val="004718F3"/>
    <w:rsid w:val="00471A82"/>
    <w:rsid w:val="00471B8E"/>
    <w:rsid w:val="00472526"/>
    <w:rsid w:val="004731DE"/>
    <w:rsid w:val="0047373B"/>
    <w:rsid w:val="00474179"/>
    <w:rsid w:val="00474F53"/>
    <w:rsid w:val="004757C5"/>
    <w:rsid w:val="0047602E"/>
    <w:rsid w:val="00476711"/>
    <w:rsid w:val="00476E2D"/>
    <w:rsid w:val="004808F6"/>
    <w:rsid w:val="00481793"/>
    <w:rsid w:val="0048182F"/>
    <w:rsid w:val="004818D5"/>
    <w:rsid w:val="00482483"/>
    <w:rsid w:val="00482C06"/>
    <w:rsid w:val="00483142"/>
    <w:rsid w:val="00483165"/>
    <w:rsid w:val="00483399"/>
    <w:rsid w:val="0048375A"/>
    <w:rsid w:val="004837C5"/>
    <w:rsid w:val="004854F9"/>
    <w:rsid w:val="004855AA"/>
    <w:rsid w:val="00485A0A"/>
    <w:rsid w:val="004868A3"/>
    <w:rsid w:val="00486BC6"/>
    <w:rsid w:val="00486D7A"/>
    <w:rsid w:val="004872B0"/>
    <w:rsid w:val="00487D19"/>
    <w:rsid w:val="004900F6"/>
    <w:rsid w:val="00490A39"/>
    <w:rsid w:val="00490D23"/>
    <w:rsid w:val="00491411"/>
    <w:rsid w:val="00491648"/>
    <w:rsid w:val="004916AE"/>
    <w:rsid w:val="0049181A"/>
    <w:rsid w:val="00491820"/>
    <w:rsid w:val="00491E7E"/>
    <w:rsid w:val="004926E2"/>
    <w:rsid w:val="004928ED"/>
    <w:rsid w:val="0049364B"/>
    <w:rsid w:val="00493807"/>
    <w:rsid w:val="00493876"/>
    <w:rsid w:val="00493B5A"/>
    <w:rsid w:val="00493DE5"/>
    <w:rsid w:val="00493EE9"/>
    <w:rsid w:val="00495174"/>
    <w:rsid w:val="00495A13"/>
    <w:rsid w:val="0049736F"/>
    <w:rsid w:val="00497459"/>
    <w:rsid w:val="00497E9F"/>
    <w:rsid w:val="004A013D"/>
    <w:rsid w:val="004A0E1F"/>
    <w:rsid w:val="004A14FA"/>
    <w:rsid w:val="004A1737"/>
    <w:rsid w:val="004A19D8"/>
    <w:rsid w:val="004A2473"/>
    <w:rsid w:val="004A25B4"/>
    <w:rsid w:val="004A2F0D"/>
    <w:rsid w:val="004A3BB1"/>
    <w:rsid w:val="004A3EA8"/>
    <w:rsid w:val="004A4097"/>
    <w:rsid w:val="004A4648"/>
    <w:rsid w:val="004A5443"/>
    <w:rsid w:val="004A5D49"/>
    <w:rsid w:val="004A626B"/>
    <w:rsid w:val="004A6C55"/>
    <w:rsid w:val="004A721F"/>
    <w:rsid w:val="004A75FB"/>
    <w:rsid w:val="004A7B10"/>
    <w:rsid w:val="004B067D"/>
    <w:rsid w:val="004B07EE"/>
    <w:rsid w:val="004B091C"/>
    <w:rsid w:val="004B174A"/>
    <w:rsid w:val="004B287F"/>
    <w:rsid w:val="004B4F89"/>
    <w:rsid w:val="004B6305"/>
    <w:rsid w:val="004B6674"/>
    <w:rsid w:val="004B781C"/>
    <w:rsid w:val="004B7DED"/>
    <w:rsid w:val="004C1203"/>
    <w:rsid w:val="004C2555"/>
    <w:rsid w:val="004C4BAF"/>
    <w:rsid w:val="004C55DE"/>
    <w:rsid w:val="004C574B"/>
    <w:rsid w:val="004C5878"/>
    <w:rsid w:val="004C6079"/>
    <w:rsid w:val="004C69E6"/>
    <w:rsid w:val="004C6E1B"/>
    <w:rsid w:val="004C7CBF"/>
    <w:rsid w:val="004C7E4B"/>
    <w:rsid w:val="004D0A10"/>
    <w:rsid w:val="004D0A1F"/>
    <w:rsid w:val="004D0CF2"/>
    <w:rsid w:val="004D0FDF"/>
    <w:rsid w:val="004D1239"/>
    <w:rsid w:val="004D2426"/>
    <w:rsid w:val="004D3C07"/>
    <w:rsid w:val="004D3E37"/>
    <w:rsid w:val="004D4B7F"/>
    <w:rsid w:val="004D5B98"/>
    <w:rsid w:val="004D6A8F"/>
    <w:rsid w:val="004D6C4D"/>
    <w:rsid w:val="004D6CC0"/>
    <w:rsid w:val="004D6E63"/>
    <w:rsid w:val="004D7651"/>
    <w:rsid w:val="004E13C6"/>
    <w:rsid w:val="004E1B3F"/>
    <w:rsid w:val="004E1E9A"/>
    <w:rsid w:val="004E1F67"/>
    <w:rsid w:val="004E2C13"/>
    <w:rsid w:val="004E340E"/>
    <w:rsid w:val="004E3A4D"/>
    <w:rsid w:val="004E414C"/>
    <w:rsid w:val="004E4795"/>
    <w:rsid w:val="004E51CC"/>
    <w:rsid w:val="004E60E5"/>
    <w:rsid w:val="004E6959"/>
    <w:rsid w:val="004E6B6A"/>
    <w:rsid w:val="004E6F11"/>
    <w:rsid w:val="004F00CC"/>
    <w:rsid w:val="004F06CD"/>
    <w:rsid w:val="004F092C"/>
    <w:rsid w:val="004F0B13"/>
    <w:rsid w:val="004F182E"/>
    <w:rsid w:val="004F1CD4"/>
    <w:rsid w:val="004F2136"/>
    <w:rsid w:val="004F31CC"/>
    <w:rsid w:val="004F32B3"/>
    <w:rsid w:val="004F3856"/>
    <w:rsid w:val="004F3932"/>
    <w:rsid w:val="004F4109"/>
    <w:rsid w:val="004F443D"/>
    <w:rsid w:val="004F55B5"/>
    <w:rsid w:val="004F6734"/>
    <w:rsid w:val="004F6E22"/>
    <w:rsid w:val="004F71B5"/>
    <w:rsid w:val="004F7851"/>
    <w:rsid w:val="004F7BFA"/>
    <w:rsid w:val="005007F4"/>
    <w:rsid w:val="00500D7F"/>
    <w:rsid w:val="00501F33"/>
    <w:rsid w:val="00502439"/>
    <w:rsid w:val="0050285B"/>
    <w:rsid w:val="005028E7"/>
    <w:rsid w:val="005033D5"/>
    <w:rsid w:val="00503FAC"/>
    <w:rsid w:val="005043AB"/>
    <w:rsid w:val="00504442"/>
    <w:rsid w:val="00504893"/>
    <w:rsid w:val="00504D2D"/>
    <w:rsid w:val="00505141"/>
    <w:rsid w:val="00505A3D"/>
    <w:rsid w:val="00505A4C"/>
    <w:rsid w:val="00505C77"/>
    <w:rsid w:val="005072A7"/>
    <w:rsid w:val="0050770C"/>
    <w:rsid w:val="005077E9"/>
    <w:rsid w:val="00507873"/>
    <w:rsid w:val="0051039E"/>
    <w:rsid w:val="0051172B"/>
    <w:rsid w:val="00511D0B"/>
    <w:rsid w:val="00512109"/>
    <w:rsid w:val="0051248E"/>
    <w:rsid w:val="0051335C"/>
    <w:rsid w:val="00513434"/>
    <w:rsid w:val="00513D3F"/>
    <w:rsid w:val="005141DC"/>
    <w:rsid w:val="00514AF8"/>
    <w:rsid w:val="00514C49"/>
    <w:rsid w:val="00515B26"/>
    <w:rsid w:val="00516049"/>
    <w:rsid w:val="00516B5E"/>
    <w:rsid w:val="00516BEF"/>
    <w:rsid w:val="00517657"/>
    <w:rsid w:val="00517BE7"/>
    <w:rsid w:val="00521A80"/>
    <w:rsid w:val="0052263D"/>
    <w:rsid w:val="00524A4D"/>
    <w:rsid w:val="00524CDE"/>
    <w:rsid w:val="00525885"/>
    <w:rsid w:val="00525FC4"/>
    <w:rsid w:val="005260C3"/>
    <w:rsid w:val="0052638D"/>
    <w:rsid w:val="0052638E"/>
    <w:rsid w:val="0052641A"/>
    <w:rsid w:val="0052765E"/>
    <w:rsid w:val="00527982"/>
    <w:rsid w:val="005300F4"/>
    <w:rsid w:val="005307FD"/>
    <w:rsid w:val="00530DBA"/>
    <w:rsid w:val="00530F4D"/>
    <w:rsid w:val="005312B1"/>
    <w:rsid w:val="0053204C"/>
    <w:rsid w:val="0053206F"/>
    <w:rsid w:val="0053241C"/>
    <w:rsid w:val="00532881"/>
    <w:rsid w:val="005328E0"/>
    <w:rsid w:val="005329B0"/>
    <w:rsid w:val="00532BC3"/>
    <w:rsid w:val="00532F2A"/>
    <w:rsid w:val="00533C07"/>
    <w:rsid w:val="005342F3"/>
    <w:rsid w:val="0053457B"/>
    <w:rsid w:val="00534A54"/>
    <w:rsid w:val="00535761"/>
    <w:rsid w:val="00535B34"/>
    <w:rsid w:val="00536213"/>
    <w:rsid w:val="00536AF7"/>
    <w:rsid w:val="00536D79"/>
    <w:rsid w:val="00537193"/>
    <w:rsid w:val="005371B6"/>
    <w:rsid w:val="005378D9"/>
    <w:rsid w:val="005378F2"/>
    <w:rsid w:val="00540132"/>
    <w:rsid w:val="0054019F"/>
    <w:rsid w:val="0054069C"/>
    <w:rsid w:val="005407C1"/>
    <w:rsid w:val="005408E4"/>
    <w:rsid w:val="00541537"/>
    <w:rsid w:val="0054170C"/>
    <w:rsid w:val="00541B2B"/>
    <w:rsid w:val="0054361B"/>
    <w:rsid w:val="00544031"/>
    <w:rsid w:val="005446E0"/>
    <w:rsid w:val="00545014"/>
    <w:rsid w:val="005451DF"/>
    <w:rsid w:val="005457F5"/>
    <w:rsid w:val="00546004"/>
    <w:rsid w:val="005472BB"/>
    <w:rsid w:val="00547967"/>
    <w:rsid w:val="00550043"/>
    <w:rsid w:val="0055037E"/>
    <w:rsid w:val="005509BC"/>
    <w:rsid w:val="00550F77"/>
    <w:rsid w:val="005516D2"/>
    <w:rsid w:val="005520DA"/>
    <w:rsid w:val="00552C36"/>
    <w:rsid w:val="0055362A"/>
    <w:rsid w:val="005537FB"/>
    <w:rsid w:val="00553B2A"/>
    <w:rsid w:val="00554978"/>
    <w:rsid w:val="00555E45"/>
    <w:rsid w:val="005572BC"/>
    <w:rsid w:val="005577C5"/>
    <w:rsid w:val="005605CA"/>
    <w:rsid w:val="0056078D"/>
    <w:rsid w:val="00560A2F"/>
    <w:rsid w:val="005618E4"/>
    <w:rsid w:val="00561939"/>
    <w:rsid w:val="00561DBC"/>
    <w:rsid w:val="00563398"/>
    <w:rsid w:val="00565012"/>
    <w:rsid w:val="00565874"/>
    <w:rsid w:val="00565F1D"/>
    <w:rsid w:val="005667EB"/>
    <w:rsid w:val="00567CEA"/>
    <w:rsid w:val="0057056A"/>
    <w:rsid w:val="00570C3D"/>
    <w:rsid w:val="005719E9"/>
    <w:rsid w:val="00572612"/>
    <w:rsid w:val="00572B56"/>
    <w:rsid w:val="00573301"/>
    <w:rsid w:val="00573601"/>
    <w:rsid w:val="00574841"/>
    <w:rsid w:val="0057497C"/>
    <w:rsid w:val="00574E5C"/>
    <w:rsid w:val="00575ED4"/>
    <w:rsid w:val="005763CC"/>
    <w:rsid w:val="00576593"/>
    <w:rsid w:val="00576930"/>
    <w:rsid w:val="00577192"/>
    <w:rsid w:val="0057781E"/>
    <w:rsid w:val="00577F3A"/>
    <w:rsid w:val="00580700"/>
    <w:rsid w:val="0058084A"/>
    <w:rsid w:val="00581ADC"/>
    <w:rsid w:val="00581BE0"/>
    <w:rsid w:val="00582318"/>
    <w:rsid w:val="00582E15"/>
    <w:rsid w:val="00582E2C"/>
    <w:rsid w:val="0058369B"/>
    <w:rsid w:val="0058426B"/>
    <w:rsid w:val="0058515F"/>
    <w:rsid w:val="00585304"/>
    <w:rsid w:val="00585E05"/>
    <w:rsid w:val="005863FE"/>
    <w:rsid w:val="00587516"/>
    <w:rsid w:val="00587752"/>
    <w:rsid w:val="00590D47"/>
    <w:rsid w:val="00590D61"/>
    <w:rsid w:val="00590F5D"/>
    <w:rsid w:val="005912BD"/>
    <w:rsid w:val="005915CA"/>
    <w:rsid w:val="005915F7"/>
    <w:rsid w:val="0059235B"/>
    <w:rsid w:val="00592844"/>
    <w:rsid w:val="00594603"/>
    <w:rsid w:val="005949A0"/>
    <w:rsid w:val="0059507E"/>
    <w:rsid w:val="00595760"/>
    <w:rsid w:val="00595A48"/>
    <w:rsid w:val="00597126"/>
    <w:rsid w:val="0059719C"/>
    <w:rsid w:val="005978BF"/>
    <w:rsid w:val="00597A1B"/>
    <w:rsid w:val="005A1209"/>
    <w:rsid w:val="005A184D"/>
    <w:rsid w:val="005A1A88"/>
    <w:rsid w:val="005A294E"/>
    <w:rsid w:val="005A3192"/>
    <w:rsid w:val="005A328D"/>
    <w:rsid w:val="005A37CC"/>
    <w:rsid w:val="005A3B4B"/>
    <w:rsid w:val="005A3DD2"/>
    <w:rsid w:val="005A507F"/>
    <w:rsid w:val="005A5102"/>
    <w:rsid w:val="005A5BD2"/>
    <w:rsid w:val="005A5CA0"/>
    <w:rsid w:val="005A6294"/>
    <w:rsid w:val="005A79D6"/>
    <w:rsid w:val="005B03D2"/>
    <w:rsid w:val="005B1716"/>
    <w:rsid w:val="005B3A51"/>
    <w:rsid w:val="005B44E3"/>
    <w:rsid w:val="005B45CF"/>
    <w:rsid w:val="005B45DC"/>
    <w:rsid w:val="005B537B"/>
    <w:rsid w:val="005B655E"/>
    <w:rsid w:val="005B658E"/>
    <w:rsid w:val="005B6705"/>
    <w:rsid w:val="005B681B"/>
    <w:rsid w:val="005B736F"/>
    <w:rsid w:val="005B7F5D"/>
    <w:rsid w:val="005C0189"/>
    <w:rsid w:val="005C17C1"/>
    <w:rsid w:val="005C1DD2"/>
    <w:rsid w:val="005C27B7"/>
    <w:rsid w:val="005C34B2"/>
    <w:rsid w:val="005C3CE2"/>
    <w:rsid w:val="005C4583"/>
    <w:rsid w:val="005C463C"/>
    <w:rsid w:val="005C4F95"/>
    <w:rsid w:val="005C5097"/>
    <w:rsid w:val="005C5B15"/>
    <w:rsid w:val="005C5C85"/>
    <w:rsid w:val="005C5E20"/>
    <w:rsid w:val="005C5EEB"/>
    <w:rsid w:val="005C734B"/>
    <w:rsid w:val="005C7452"/>
    <w:rsid w:val="005C763A"/>
    <w:rsid w:val="005C767D"/>
    <w:rsid w:val="005C7D5C"/>
    <w:rsid w:val="005C7F4E"/>
    <w:rsid w:val="005C7F62"/>
    <w:rsid w:val="005D04AB"/>
    <w:rsid w:val="005D0E01"/>
    <w:rsid w:val="005D0E85"/>
    <w:rsid w:val="005D1A4D"/>
    <w:rsid w:val="005D2272"/>
    <w:rsid w:val="005D22C7"/>
    <w:rsid w:val="005D276E"/>
    <w:rsid w:val="005D295F"/>
    <w:rsid w:val="005D3B5C"/>
    <w:rsid w:val="005D3DF2"/>
    <w:rsid w:val="005D3FCE"/>
    <w:rsid w:val="005D60E5"/>
    <w:rsid w:val="005D70EE"/>
    <w:rsid w:val="005E074D"/>
    <w:rsid w:val="005E17DF"/>
    <w:rsid w:val="005E18DA"/>
    <w:rsid w:val="005E1EB7"/>
    <w:rsid w:val="005E1F88"/>
    <w:rsid w:val="005E2047"/>
    <w:rsid w:val="005E2869"/>
    <w:rsid w:val="005E3A03"/>
    <w:rsid w:val="005E3BC3"/>
    <w:rsid w:val="005E4C0D"/>
    <w:rsid w:val="005E5358"/>
    <w:rsid w:val="005E58DC"/>
    <w:rsid w:val="005E5B70"/>
    <w:rsid w:val="005E6D34"/>
    <w:rsid w:val="005E73D3"/>
    <w:rsid w:val="005F05B3"/>
    <w:rsid w:val="005F0E94"/>
    <w:rsid w:val="005F106A"/>
    <w:rsid w:val="005F3253"/>
    <w:rsid w:val="005F3270"/>
    <w:rsid w:val="005F4186"/>
    <w:rsid w:val="005F418F"/>
    <w:rsid w:val="005F4E67"/>
    <w:rsid w:val="005F515D"/>
    <w:rsid w:val="005F5510"/>
    <w:rsid w:val="005F5BFC"/>
    <w:rsid w:val="005F5D25"/>
    <w:rsid w:val="005F60AC"/>
    <w:rsid w:val="005F664B"/>
    <w:rsid w:val="005F6C8E"/>
    <w:rsid w:val="005F7076"/>
    <w:rsid w:val="005F7524"/>
    <w:rsid w:val="005F7664"/>
    <w:rsid w:val="005F7A5A"/>
    <w:rsid w:val="0060009F"/>
    <w:rsid w:val="006004E9"/>
    <w:rsid w:val="006006AC"/>
    <w:rsid w:val="00600D20"/>
    <w:rsid w:val="006012BA"/>
    <w:rsid w:val="006014A1"/>
    <w:rsid w:val="00603508"/>
    <w:rsid w:val="00603520"/>
    <w:rsid w:val="00603629"/>
    <w:rsid w:val="006036DE"/>
    <w:rsid w:val="00604484"/>
    <w:rsid w:val="00605366"/>
    <w:rsid w:val="0060557E"/>
    <w:rsid w:val="006058EE"/>
    <w:rsid w:val="00605DDB"/>
    <w:rsid w:val="00606035"/>
    <w:rsid w:val="0060665C"/>
    <w:rsid w:val="00606AE1"/>
    <w:rsid w:val="0060750F"/>
    <w:rsid w:val="00607ED2"/>
    <w:rsid w:val="00610524"/>
    <w:rsid w:val="00611A98"/>
    <w:rsid w:val="00611F3F"/>
    <w:rsid w:val="0061230D"/>
    <w:rsid w:val="00612D83"/>
    <w:rsid w:val="00612F04"/>
    <w:rsid w:val="00613AEC"/>
    <w:rsid w:val="00613F6B"/>
    <w:rsid w:val="00614450"/>
    <w:rsid w:val="0061500F"/>
    <w:rsid w:val="006152F4"/>
    <w:rsid w:val="006154FD"/>
    <w:rsid w:val="00615641"/>
    <w:rsid w:val="006158B4"/>
    <w:rsid w:val="0061610F"/>
    <w:rsid w:val="0061710A"/>
    <w:rsid w:val="006176F3"/>
    <w:rsid w:val="00617B03"/>
    <w:rsid w:val="006201AB"/>
    <w:rsid w:val="00620B50"/>
    <w:rsid w:val="00620DD1"/>
    <w:rsid w:val="0062262B"/>
    <w:rsid w:val="00622C6C"/>
    <w:rsid w:val="006239FA"/>
    <w:rsid w:val="00623F96"/>
    <w:rsid w:val="006248A1"/>
    <w:rsid w:val="00624919"/>
    <w:rsid w:val="0062519D"/>
    <w:rsid w:val="006253A6"/>
    <w:rsid w:val="006269C5"/>
    <w:rsid w:val="00630EDE"/>
    <w:rsid w:val="006313CC"/>
    <w:rsid w:val="00633400"/>
    <w:rsid w:val="00633E5B"/>
    <w:rsid w:val="00634405"/>
    <w:rsid w:val="006348E7"/>
    <w:rsid w:val="00635257"/>
    <w:rsid w:val="00635404"/>
    <w:rsid w:val="00635901"/>
    <w:rsid w:val="00635B2F"/>
    <w:rsid w:val="00636750"/>
    <w:rsid w:val="00636D63"/>
    <w:rsid w:val="0063726E"/>
    <w:rsid w:val="006374ED"/>
    <w:rsid w:val="006400E9"/>
    <w:rsid w:val="00640651"/>
    <w:rsid w:val="006406A7"/>
    <w:rsid w:val="00640EDB"/>
    <w:rsid w:val="006413C5"/>
    <w:rsid w:val="006429CB"/>
    <w:rsid w:val="00642EE2"/>
    <w:rsid w:val="00643727"/>
    <w:rsid w:val="00643859"/>
    <w:rsid w:val="006439F3"/>
    <w:rsid w:val="00644E00"/>
    <w:rsid w:val="006456D2"/>
    <w:rsid w:val="006465ED"/>
    <w:rsid w:val="0064774B"/>
    <w:rsid w:val="0065097A"/>
    <w:rsid w:val="00650A25"/>
    <w:rsid w:val="00650B64"/>
    <w:rsid w:val="00651384"/>
    <w:rsid w:val="00651A3D"/>
    <w:rsid w:val="0065231E"/>
    <w:rsid w:val="0065271C"/>
    <w:rsid w:val="00653343"/>
    <w:rsid w:val="00653D90"/>
    <w:rsid w:val="00653ED9"/>
    <w:rsid w:val="0065407F"/>
    <w:rsid w:val="006540AC"/>
    <w:rsid w:val="0065440B"/>
    <w:rsid w:val="006552FE"/>
    <w:rsid w:val="006562EA"/>
    <w:rsid w:val="006577D1"/>
    <w:rsid w:val="00657EFB"/>
    <w:rsid w:val="0066060B"/>
    <w:rsid w:val="00660B5B"/>
    <w:rsid w:val="00660EF0"/>
    <w:rsid w:val="00661721"/>
    <w:rsid w:val="00661801"/>
    <w:rsid w:val="0066299B"/>
    <w:rsid w:val="0066320A"/>
    <w:rsid w:val="0066470A"/>
    <w:rsid w:val="00664968"/>
    <w:rsid w:val="00664F5B"/>
    <w:rsid w:val="006664EB"/>
    <w:rsid w:val="00666F81"/>
    <w:rsid w:val="00666FBE"/>
    <w:rsid w:val="0066719F"/>
    <w:rsid w:val="00667632"/>
    <w:rsid w:val="006677C8"/>
    <w:rsid w:val="00671BDA"/>
    <w:rsid w:val="006721B6"/>
    <w:rsid w:val="00672877"/>
    <w:rsid w:val="00673957"/>
    <w:rsid w:val="00673F86"/>
    <w:rsid w:val="00675760"/>
    <w:rsid w:val="00675F5E"/>
    <w:rsid w:val="00677430"/>
    <w:rsid w:val="00677B55"/>
    <w:rsid w:val="00677C05"/>
    <w:rsid w:val="00680297"/>
    <w:rsid w:val="0068081C"/>
    <w:rsid w:val="00681155"/>
    <w:rsid w:val="0068160A"/>
    <w:rsid w:val="00681C71"/>
    <w:rsid w:val="00682457"/>
    <w:rsid w:val="0068252C"/>
    <w:rsid w:val="00682C73"/>
    <w:rsid w:val="00683CFF"/>
    <w:rsid w:val="0068403C"/>
    <w:rsid w:val="0068553E"/>
    <w:rsid w:val="006857CE"/>
    <w:rsid w:val="00687388"/>
    <w:rsid w:val="006876D9"/>
    <w:rsid w:val="006876E2"/>
    <w:rsid w:val="00690E67"/>
    <w:rsid w:val="00691B0C"/>
    <w:rsid w:val="00692247"/>
    <w:rsid w:val="006939F3"/>
    <w:rsid w:val="00694C5B"/>
    <w:rsid w:val="00694C77"/>
    <w:rsid w:val="00694E7C"/>
    <w:rsid w:val="00694EC1"/>
    <w:rsid w:val="00695240"/>
    <w:rsid w:val="00696529"/>
    <w:rsid w:val="0069681E"/>
    <w:rsid w:val="00696AAD"/>
    <w:rsid w:val="0069764E"/>
    <w:rsid w:val="00697C7C"/>
    <w:rsid w:val="00697C95"/>
    <w:rsid w:val="006A04CD"/>
    <w:rsid w:val="006A0AE2"/>
    <w:rsid w:val="006A1D2A"/>
    <w:rsid w:val="006A1FC0"/>
    <w:rsid w:val="006A28C8"/>
    <w:rsid w:val="006A2B14"/>
    <w:rsid w:val="006A3508"/>
    <w:rsid w:val="006A3A4D"/>
    <w:rsid w:val="006A3DE4"/>
    <w:rsid w:val="006A4216"/>
    <w:rsid w:val="006A43CE"/>
    <w:rsid w:val="006A4997"/>
    <w:rsid w:val="006A51B4"/>
    <w:rsid w:val="006A555F"/>
    <w:rsid w:val="006A5672"/>
    <w:rsid w:val="006A5850"/>
    <w:rsid w:val="006A5C0B"/>
    <w:rsid w:val="006A5C8A"/>
    <w:rsid w:val="006A620A"/>
    <w:rsid w:val="006A714C"/>
    <w:rsid w:val="006A71ED"/>
    <w:rsid w:val="006B1D27"/>
    <w:rsid w:val="006B1F29"/>
    <w:rsid w:val="006B22FC"/>
    <w:rsid w:val="006B346B"/>
    <w:rsid w:val="006B370D"/>
    <w:rsid w:val="006B3EA5"/>
    <w:rsid w:val="006B52AF"/>
    <w:rsid w:val="006B57C9"/>
    <w:rsid w:val="006B5974"/>
    <w:rsid w:val="006B5A33"/>
    <w:rsid w:val="006B6BAA"/>
    <w:rsid w:val="006B7901"/>
    <w:rsid w:val="006B7B7A"/>
    <w:rsid w:val="006B7F8D"/>
    <w:rsid w:val="006C04E2"/>
    <w:rsid w:val="006C0B4B"/>
    <w:rsid w:val="006C2A25"/>
    <w:rsid w:val="006C2C68"/>
    <w:rsid w:val="006C2F06"/>
    <w:rsid w:val="006C339F"/>
    <w:rsid w:val="006C3E14"/>
    <w:rsid w:val="006C3FB2"/>
    <w:rsid w:val="006C43F0"/>
    <w:rsid w:val="006C5205"/>
    <w:rsid w:val="006C5315"/>
    <w:rsid w:val="006C567B"/>
    <w:rsid w:val="006C58DA"/>
    <w:rsid w:val="006C5B0E"/>
    <w:rsid w:val="006C5DA0"/>
    <w:rsid w:val="006C6AA3"/>
    <w:rsid w:val="006C7757"/>
    <w:rsid w:val="006D05A5"/>
    <w:rsid w:val="006D0AEF"/>
    <w:rsid w:val="006D1020"/>
    <w:rsid w:val="006D1A8D"/>
    <w:rsid w:val="006D21B4"/>
    <w:rsid w:val="006D227A"/>
    <w:rsid w:val="006D3485"/>
    <w:rsid w:val="006D3D5E"/>
    <w:rsid w:val="006D53D0"/>
    <w:rsid w:val="006D5758"/>
    <w:rsid w:val="006D5BCE"/>
    <w:rsid w:val="006D65C0"/>
    <w:rsid w:val="006D6878"/>
    <w:rsid w:val="006D6C0F"/>
    <w:rsid w:val="006D721D"/>
    <w:rsid w:val="006D74C0"/>
    <w:rsid w:val="006D78CA"/>
    <w:rsid w:val="006D7BC2"/>
    <w:rsid w:val="006D7C0F"/>
    <w:rsid w:val="006E002E"/>
    <w:rsid w:val="006E01AE"/>
    <w:rsid w:val="006E0EED"/>
    <w:rsid w:val="006E14AE"/>
    <w:rsid w:val="006E151D"/>
    <w:rsid w:val="006E15A0"/>
    <w:rsid w:val="006E2675"/>
    <w:rsid w:val="006E2B51"/>
    <w:rsid w:val="006E31F5"/>
    <w:rsid w:val="006E38E6"/>
    <w:rsid w:val="006E40B6"/>
    <w:rsid w:val="006E60B9"/>
    <w:rsid w:val="006E65CA"/>
    <w:rsid w:val="006E7588"/>
    <w:rsid w:val="006E7E5B"/>
    <w:rsid w:val="006F09F7"/>
    <w:rsid w:val="006F0CFF"/>
    <w:rsid w:val="006F0F68"/>
    <w:rsid w:val="006F22C3"/>
    <w:rsid w:val="006F2448"/>
    <w:rsid w:val="006F262E"/>
    <w:rsid w:val="006F2DFB"/>
    <w:rsid w:val="006F445F"/>
    <w:rsid w:val="006F4772"/>
    <w:rsid w:val="006F58F7"/>
    <w:rsid w:val="006F72A3"/>
    <w:rsid w:val="006F7722"/>
    <w:rsid w:val="006F7B6A"/>
    <w:rsid w:val="00700CB1"/>
    <w:rsid w:val="00701217"/>
    <w:rsid w:val="00701EAD"/>
    <w:rsid w:val="007023ED"/>
    <w:rsid w:val="0070256A"/>
    <w:rsid w:val="00702605"/>
    <w:rsid w:val="007029CC"/>
    <w:rsid w:val="00702B42"/>
    <w:rsid w:val="0070377E"/>
    <w:rsid w:val="00703AC8"/>
    <w:rsid w:val="00703ADF"/>
    <w:rsid w:val="00704E70"/>
    <w:rsid w:val="0070686D"/>
    <w:rsid w:val="00706E0A"/>
    <w:rsid w:val="0070706E"/>
    <w:rsid w:val="00711A57"/>
    <w:rsid w:val="00711DA5"/>
    <w:rsid w:val="0071265C"/>
    <w:rsid w:val="007127DC"/>
    <w:rsid w:val="00712CDB"/>
    <w:rsid w:val="007139FC"/>
    <w:rsid w:val="00713AEB"/>
    <w:rsid w:val="00713C60"/>
    <w:rsid w:val="007141AE"/>
    <w:rsid w:val="00715063"/>
    <w:rsid w:val="0071521A"/>
    <w:rsid w:val="0071574D"/>
    <w:rsid w:val="00715AF0"/>
    <w:rsid w:val="00715CDC"/>
    <w:rsid w:val="00715E9D"/>
    <w:rsid w:val="007165D9"/>
    <w:rsid w:val="00716899"/>
    <w:rsid w:val="007174B6"/>
    <w:rsid w:val="007177F8"/>
    <w:rsid w:val="00717862"/>
    <w:rsid w:val="00717A52"/>
    <w:rsid w:val="00717B11"/>
    <w:rsid w:val="00717E40"/>
    <w:rsid w:val="00720F97"/>
    <w:rsid w:val="00720FB1"/>
    <w:rsid w:val="007220B1"/>
    <w:rsid w:val="0072299C"/>
    <w:rsid w:val="00723572"/>
    <w:rsid w:val="0072394F"/>
    <w:rsid w:val="00723AF5"/>
    <w:rsid w:val="00725645"/>
    <w:rsid w:val="0072632E"/>
    <w:rsid w:val="007268F0"/>
    <w:rsid w:val="00726BEC"/>
    <w:rsid w:val="00727845"/>
    <w:rsid w:val="0073055D"/>
    <w:rsid w:val="007312E1"/>
    <w:rsid w:val="00731536"/>
    <w:rsid w:val="00731822"/>
    <w:rsid w:val="007318A9"/>
    <w:rsid w:val="00732106"/>
    <w:rsid w:val="007328CA"/>
    <w:rsid w:val="00732C59"/>
    <w:rsid w:val="00733D88"/>
    <w:rsid w:val="0073423C"/>
    <w:rsid w:val="00734614"/>
    <w:rsid w:val="00734F31"/>
    <w:rsid w:val="007353BF"/>
    <w:rsid w:val="0073594A"/>
    <w:rsid w:val="00735C64"/>
    <w:rsid w:val="00736B24"/>
    <w:rsid w:val="00737A7F"/>
    <w:rsid w:val="00740192"/>
    <w:rsid w:val="00740A00"/>
    <w:rsid w:val="0074171A"/>
    <w:rsid w:val="00741B21"/>
    <w:rsid w:val="00742330"/>
    <w:rsid w:val="00742A56"/>
    <w:rsid w:val="00742E8B"/>
    <w:rsid w:val="00742F1D"/>
    <w:rsid w:val="007437D1"/>
    <w:rsid w:val="0074405A"/>
    <w:rsid w:val="00744185"/>
    <w:rsid w:val="007454BC"/>
    <w:rsid w:val="007455A5"/>
    <w:rsid w:val="00746C9F"/>
    <w:rsid w:val="00746D2E"/>
    <w:rsid w:val="0075038C"/>
    <w:rsid w:val="00751190"/>
    <w:rsid w:val="00752B1A"/>
    <w:rsid w:val="00754661"/>
    <w:rsid w:val="00754E67"/>
    <w:rsid w:val="00755AC7"/>
    <w:rsid w:val="00756093"/>
    <w:rsid w:val="007560F1"/>
    <w:rsid w:val="00756469"/>
    <w:rsid w:val="0075793B"/>
    <w:rsid w:val="00757FF6"/>
    <w:rsid w:val="00760A05"/>
    <w:rsid w:val="00761301"/>
    <w:rsid w:val="0076156D"/>
    <w:rsid w:val="0076177F"/>
    <w:rsid w:val="00761A51"/>
    <w:rsid w:val="00761E47"/>
    <w:rsid w:val="007623EE"/>
    <w:rsid w:val="00762458"/>
    <w:rsid w:val="00762923"/>
    <w:rsid w:val="00763AD8"/>
    <w:rsid w:val="00766805"/>
    <w:rsid w:val="00766F5D"/>
    <w:rsid w:val="007675CC"/>
    <w:rsid w:val="00767A81"/>
    <w:rsid w:val="0077047D"/>
    <w:rsid w:val="0077078A"/>
    <w:rsid w:val="00770A94"/>
    <w:rsid w:val="007714AB"/>
    <w:rsid w:val="0077175E"/>
    <w:rsid w:val="007726B4"/>
    <w:rsid w:val="007728A4"/>
    <w:rsid w:val="00772AA6"/>
    <w:rsid w:val="00772F9B"/>
    <w:rsid w:val="0077330A"/>
    <w:rsid w:val="00774E3A"/>
    <w:rsid w:val="00774EC0"/>
    <w:rsid w:val="00774F1F"/>
    <w:rsid w:val="007753F0"/>
    <w:rsid w:val="00775ABF"/>
    <w:rsid w:val="00775BA0"/>
    <w:rsid w:val="00775F37"/>
    <w:rsid w:val="00776A54"/>
    <w:rsid w:val="00777238"/>
    <w:rsid w:val="00780184"/>
    <w:rsid w:val="0078158C"/>
    <w:rsid w:val="007827FA"/>
    <w:rsid w:val="00783F8B"/>
    <w:rsid w:val="00783F97"/>
    <w:rsid w:val="00785749"/>
    <w:rsid w:val="0078579C"/>
    <w:rsid w:val="007869B3"/>
    <w:rsid w:val="00786BF7"/>
    <w:rsid w:val="00787302"/>
    <w:rsid w:val="00787AFC"/>
    <w:rsid w:val="0079015C"/>
    <w:rsid w:val="00790221"/>
    <w:rsid w:val="00790590"/>
    <w:rsid w:val="00790CEA"/>
    <w:rsid w:val="0079180B"/>
    <w:rsid w:val="007918A0"/>
    <w:rsid w:val="00791AAF"/>
    <w:rsid w:val="00791CE2"/>
    <w:rsid w:val="00791D74"/>
    <w:rsid w:val="00793A7C"/>
    <w:rsid w:val="0079486A"/>
    <w:rsid w:val="00794B32"/>
    <w:rsid w:val="00794C06"/>
    <w:rsid w:val="00795318"/>
    <w:rsid w:val="00795C6C"/>
    <w:rsid w:val="00795C87"/>
    <w:rsid w:val="00795E85"/>
    <w:rsid w:val="0079683A"/>
    <w:rsid w:val="00797503"/>
    <w:rsid w:val="007977CE"/>
    <w:rsid w:val="00797D8E"/>
    <w:rsid w:val="007A0723"/>
    <w:rsid w:val="007A0AC7"/>
    <w:rsid w:val="007A0B2F"/>
    <w:rsid w:val="007A0EF0"/>
    <w:rsid w:val="007A0F16"/>
    <w:rsid w:val="007A1421"/>
    <w:rsid w:val="007A181C"/>
    <w:rsid w:val="007A279D"/>
    <w:rsid w:val="007A33E2"/>
    <w:rsid w:val="007A3947"/>
    <w:rsid w:val="007A433D"/>
    <w:rsid w:val="007A488D"/>
    <w:rsid w:val="007A4C3C"/>
    <w:rsid w:val="007A561E"/>
    <w:rsid w:val="007A5F75"/>
    <w:rsid w:val="007A6C6F"/>
    <w:rsid w:val="007A71CF"/>
    <w:rsid w:val="007A7206"/>
    <w:rsid w:val="007A7281"/>
    <w:rsid w:val="007A7435"/>
    <w:rsid w:val="007A7437"/>
    <w:rsid w:val="007A797C"/>
    <w:rsid w:val="007A7E40"/>
    <w:rsid w:val="007B007C"/>
    <w:rsid w:val="007B05EE"/>
    <w:rsid w:val="007B06F1"/>
    <w:rsid w:val="007B0CD4"/>
    <w:rsid w:val="007B0E31"/>
    <w:rsid w:val="007B154C"/>
    <w:rsid w:val="007B179A"/>
    <w:rsid w:val="007B1B43"/>
    <w:rsid w:val="007B1DDD"/>
    <w:rsid w:val="007B1F50"/>
    <w:rsid w:val="007B21B7"/>
    <w:rsid w:val="007B2DFB"/>
    <w:rsid w:val="007B3657"/>
    <w:rsid w:val="007B3A28"/>
    <w:rsid w:val="007B3CBF"/>
    <w:rsid w:val="007B4669"/>
    <w:rsid w:val="007B4CEE"/>
    <w:rsid w:val="007B53F1"/>
    <w:rsid w:val="007B565A"/>
    <w:rsid w:val="007B5956"/>
    <w:rsid w:val="007B5C8F"/>
    <w:rsid w:val="007B605F"/>
    <w:rsid w:val="007B6234"/>
    <w:rsid w:val="007B627A"/>
    <w:rsid w:val="007B6880"/>
    <w:rsid w:val="007B6892"/>
    <w:rsid w:val="007B709A"/>
    <w:rsid w:val="007B7B56"/>
    <w:rsid w:val="007B7D6D"/>
    <w:rsid w:val="007C03A8"/>
    <w:rsid w:val="007C0F9B"/>
    <w:rsid w:val="007C1023"/>
    <w:rsid w:val="007C121C"/>
    <w:rsid w:val="007C1308"/>
    <w:rsid w:val="007C25E5"/>
    <w:rsid w:val="007C388D"/>
    <w:rsid w:val="007C3E39"/>
    <w:rsid w:val="007C43DA"/>
    <w:rsid w:val="007C4F63"/>
    <w:rsid w:val="007C53A7"/>
    <w:rsid w:val="007C5A6F"/>
    <w:rsid w:val="007C5C45"/>
    <w:rsid w:val="007C5F59"/>
    <w:rsid w:val="007C66EE"/>
    <w:rsid w:val="007C69DB"/>
    <w:rsid w:val="007C6F3D"/>
    <w:rsid w:val="007C6F5C"/>
    <w:rsid w:val="007C7950"/>
    <w:rsid w:val="007C79E8"/>
    <w:rsid w:val="007C7E14"/>
    <w:rsid w:val="007D10A4"/>
    <w:rsid w:val="007D1167"/>
    <w:rsid w:val="007D2F57"/>
    <w:rsid w:val="007D3ED5"/>
    <w:rsid w:val="007D4BE6"/>
    <w:rsid w:val="007D5AD9"/>
    <w:rsid w:val="007D5E33"/>
    <w:rsid w:val="007D63BE"/>
    <w:rsid w:val="007D6531"/>
    <w:rsid w:val="007D68F6"/>
    <w:rsid w:val="007D7B09"/>
    <w:rsid w:val="007D7CB2"/>
    <w:rsid w:val="007E130E"/>
    <w:rsid w:val="007E1358"/>
    <w:rsid w:val="007E2AD3"/>
    <w:rsid w:val="007E2FCF"/>
    <w:rsid w:val="007E3042"/>
    <w:rsid w:val="007E3FEA"/>
    <w:rsid w:val="007E4010"/>
    <w:rsid w:val="007E44EC"/>
    <w:rsid w:val="007E462B"/>
    <w:rsid w:val="007E467A"/>
    <w:rsid w:val="007E521B"/>
    <w:rsid w:val="007E5635"/>
    <w:rsid w:val="007E5965"/>
    <w:rsid w:val="007E5D86"/>
    <w:rsid w:val="007E7817"/>
    <w:rsid w:val="007F035D"/>
    <w:rsid w:val="007F0405"/>
    <w:rsid w:val="007F0F2F"/>
    <w:rsid w:val="007F1383"/>
    <w:rsid w:val="007F19FF"/>
    <w:rsid w:val="007F2CBF"/>
    <w:rsid w:val="007F2DED"/>
    <w:rsid w:val="007F58AE"/>
    <w:rsid w:val="007F64A7"/>
    <w:rsid w:val="007F701B"/>
    <w:rsid w:val="007F70E5"/>
    <w:rsid w:val="007F7929"/>
    <w:rsid w:val="0080016D"/>
    <w:rsid w:val="0080025E"/>
    <w:rsid w:val="0080047D"/>
    <w:rsid w:val="00800497"/>
    <w:rsid w:val="0080055D"/>
    <w:rsid w:val="008007B5"/>
    <w:rsid w:val="008012E6"/>
    <w:rsid w:val="0080191A"/>
    <w:rsid w:val="0080205B"/>
    <w:rsid w:val="00802621"/>
    <w:rsid w:val="00802681"/>
    <w:rsid w:val="008026EF"/>
    <w:rsid w:val="0080324A"/>
    <w:rsid w:val="00803802"/>
    <w:rsid w:val="00805AB4"/>
    <w:rsid w:val="00806374"/>
    <w:rsid w:val="008068B5"/>
    <w:rsid w:val="00806997"/>
    <w:rsid w:val="00807FAA"/>
    <w:rsid w:val="0081023B"/>
    <w:rsid w:val="00810687"/>
    <w:rsid w:val="00810CC5"/>
    <w:rsid w:val="00810E19"/>
    <w:rsid w:val="008118A7"/>
    <w:rsid w:val="00813CB1"/>
    <w:rsid w:val="008142CA"/>
    <w:rsid w:val="00814361"/>
    <w:rsid w:val="0081463C"/>
    <w:rsid w:val="008148DB"/>
    <w:rsid w:val="00814951"/>
    <w:rsid w:val="008154EA"/>
    <w:rsid w:val="008155D6"/>
    <w:rsid w:val="00815F0C"/>
    <w:rsid w:val="008160E8"/>
    <w:rsid w:val="00816947"/>
    <w:rsid w:val="00816FFD"/>
    <w:rsid w:val="008173E8"/>
    <w:rsid w:val="00817E7C"/>
    <w:rsid w:val="00820D7B"/>
    <w:rsid w:val="00820D7C"/>
    <w:rsid w:val="00820E59"/>
    <w:rsid w:val="008213C0"/>
    <w:rsid w:val="008217BF"/>
    <w:rsid w:val="00821D29"/>
    <w:rsid w:val="0082364A"/>
    <w:rsid w:val="00824EE8"/>
    <w:rsid w:val="0082599B"/>
    <w:rsid w:val="00825AE2"/>
    <w:rsid w:val="00826352"/>
    <w:rsid w:val="008268D2"/>
    <w:rsid w:val="008268FA"/>
    <w:rsid w:val="00826D54"/>
    <w:rsid w:val="008271BE"/>
    <w:rsid w:val="00827B73"/>
    <w:rsid w:val="00830619"/>
    <w:rsid w:val="00830829"/>
    <w:rsid w:val="00830F2C"/>
    <w:rsid w:val="008314E2"/>
    <w:rsid w:val="00832BAF"/>
    <w:rsid w:val="00833D3B"/>
    <w:rsid w:val="00834E35"/>
    <w:rsid w:val="00835123"/>
    <w:rsid w:val="00837221"/>
    <w:rsid w:val="00837D03"/>
    <w:rsid w:val="00840023"/>
    <w:rsid w:val="008402F6"/>
    <w:rsid w:val="00840B40"/>
    <w:rsid w:val="00840B6C"/>
    <w:rsid w:val="00840F6B"/>
    <w:rsid w:val="00842CA9"/>
    <w:rsid w:val="0084329A"/>
    <w:rsid w:val="00843608"/>
    <w:rsid w:val="00843A18"/>
    <w:rsid w:val="0084419C"/>
    <w:rsid w:val="0084428F"/>
    <w:rsid w:val="0084471E"/>
    <w:rsid w:val="0084473C"/>
    <w:rsid w:val="008450A2"/>
    <w:rsid w:val="008450F0"/>
    <w:rsid w:val="00845546"/>
    <w:rsid w:val="008456F6"/>
    <w:rsid w:val="00845789"/>
    <w:rsid w:val="0084642A"/>
    <w:rsid w:val="0084656B"/>
    <w:rsid w:val="00846778"/>
    <w:rsid w:val="00846F15"/>
    <w:rsid w:val="008478A6"/>
    <w:rsid w:val="0085013C"/>
    <w:rsid w:val="008515A4"/>
    <w:rsid w:val="008518E7"/>
    <w:rsid w:val="00851CCF"/>
    <w:rsid w:val="00852304"/>
    <w:rsid w:val="00852DD8"/>
    <w:rsid w:val="00853285"/>
    <w:rsid w:val="00853423"/>
    <w:rsid w:val="00853C3D"/>
    <w:rsid w:val="00854554"/>
    <w:rsid w:val="008546A0"/>
    <w:rsid w:val="0085475B"/>
    <w:rsid w:val="00854DCA"/>
    <w:rsid w:val="00855F6D"/>
    <w:rsid w:val="008564B6"/>
    <w:rsid w:val="00856884"/>
    <w:rsid w:val="00856FD1"/>
    <w:rsid w:val="00860570"/>
    <w:rsid w:val="008608FC"/>
    <w:rsid w:val="00860C3D"/>
    <w:rsid w:val="008619E9"/>
    <w:rsid w:val="0086218C"/>
    <w:rsid w:val="00862D0E"/>
    <w:rsid w:val="00862E15"/>
    <w:rsid w:val="00863208"/>
    <w:rsid w:val="00863EDE"/>
    <w:rsid w:val="00864221"/>
    <w:rsid w:val="00864551"/>
    <w:rsid w:val="00864FAF"/>
    <w:rsid w:val="008650DF"/>
    <w:rsid w:val="00865B58"/>
    <w:rsid w:val="00865BD5"/>
    <w:rsid w:val="00865C26"/>
    <w:rsid w:val="00866076"/>
    <w:rsid w:val="00866130"/>
    <w:rsid w:val="008675BD"/>
    <w:rsid w:val="008677B7"/>
    <w:rsid w:val="00867AE8"/>
    <w:rsid w:val="00870083"/>
    <w:rsid w:val="00870AF5"/>
    <w:rsid w:val="00870C2D"/>
    <w:rsid w:val="00870CE0"/>
    <w:rsid w:val="00870FFC"/>
    <w:rsid w:val="0087154B"/>
    <w:rsid w:val="008719FF"/>
    <w:rsid w:val="00871CAD"/>
    <w:rsid w:val="00871D06"/>
    <w:rsid w:val="00871E78"/>
    <w:rsid w:val="00871FC7"/>
    <w:rsid w:val="00871FDF"/>
    <w:rsid w:val="00872D3F"/>
    <w:rsid w:val="0087349F"/>
    <w:rsid w:val="008736AC"/>
    <w:rsid w:val="00873B68"/>
    <w:rsid w:val="00873C10"/>
    <w:rsid w:val="00873C4B"/>
    <w:rsid w:val="008749CC"/>
    <w:rsid w:val="00874EB5"/>
    <w:rsid w:val="00875515"/>
    <w:rsid w:val="00875AB8"/>
    <w:rsid w:val="008775EF"/>
    <w:rsid w:val="0088029D"/>
    <w:rsid w:val="00880356"/>
    <w:rsid w:val="00880E13"/>
    <w:rsid w:val="00881046"/>
    <w:rsid w:val="0088143B"/>
    <w:rsid w:val="008815F0"/>
    <w:rsid w:val="0088206D"/>
    <w:rsid w:val="00882474"/>
    <w:rsid w:val="00882E5F"/>
    <w:rsid w:val="008831B7"/>
    <w:rsid w:val="00883796"/>
    <w:rsid w:val="00883A8A"/>
    <w:rsid w:val="00885236"/>
    <w:rsid w:val="008852D6"/>
    <w:rsid w:val="00885827"/>
    <w:rsid w:val="008863D4"/>
    <w:rsid w:val="0088645E"/>
    <w:rsid w:val="0088658A"/>
    <w:rsid w:val="008868D2"/>
    <w:rsid w:val="00887984"/>
    <w:rsid w:val="00887BFA"/>
    <w:rsid w:val="00887FDF"/>
    <w:rsid w:val="00890358"/>
    <w:rsid w:val="00890A86"/>
    <w:rsid w:val="00892305"/>
    <w:rsid w:val="008930AB"/>
    <w:rsid w:val="0089331E"/>
    <w:rsid w:val="00893530"/>
    <w:rsid w:val="008936D4"/>
    <w:rsid w:val="00893F41"/>
    <w:rsid w:val="0089440B"/>
    <w:rsid w:val="008944FF"/>
    <w:rsid w:val="0089451F"/>
    <w:rsid w:val="008955E0"/>
    <w:rsid w:val="008956EA"/>
    <w:rsid w:val="008959A6"/>
    <w:rsid w:val="0089608F"/>
    <w:rsid w:val="00896920"/>
    <w:rsid w:val="00896FF0"/>
    <w:rsid w:val="00897158"/>
    <w:rsid w:val="008975DF"/>
    <w:rsid w:val="008A105B"/>
    <w:rsid w:val="008A121D"/>
    <w:rsid w:val="008A1BFA"/>
    <w:rsid w:val="008A545D"/>
    <w:rsid w:val="008A5AC7"/>
    <w:rsid w:val="008A5D37"/>
    <w:rsid w:val="008A79B3"/>
    <w:rsid w:val="008B014A"/>
    <w:rsid w:val="008B01C0"/>
    <w:rsid w:val="008B146B"/>
    <w:rsid w:val="008B14F8"/>
    <w:rsid w:val="008B1E82"/>
    <w:rsid w:val="008B22BF"/>
    <w:rsid w:val="008B32E3"/>
    <w:rsid w:val="008B4356"/>
    <w:rsid w:val="008B46FE"/>
    <w:rsid w:val="008B4882"/>
    <w:rsid w:val="008B4D48"/>
    <w:rsid w:val="008B52EA"/>
    <w:rsid w:val="008B5798"/>
    <w:rsid w:val="008B58FA"/>
    <w:rsid w:val="008B658D"/>
    <w:rsid w:val="008B7D1C"/>
    <w:rsid w:val="008C024B"/>
    <w:rsid w:val="008C02F5"/>
    <w:rsid w:val="008C040E"/>
    <w:rsid w:val="008C0E9B"/>
    <w:rsid w:val="008C1259"/>
    <w:rsid w:val="008C1D0C"/>
    <w:rsid w:val="008C1D97"/>
    <w:rsid w:val="008C2FAC"/>
    <w:rsid w:val="008C30DB"/>
    <w:rsid w:val="008C3203"/>
    <w:rsid w:val="008C352A"/>
    <w:rsid w:val="008C3C5F"/>
    <w:rsid w:val="008C3DAC"/>
    <w:rsid w:val="008C411D"/>
    <w:rsid w:val="008C42DE"/>
    <w:rsid w:val="008C50F2"/>
    <w:rsid w:val="008C50F6"/>
    <w:rsid w:val="008C5103"/>
    <w:rsid w:val="008C60BD"/>
    <w:rsid w:val="008C69EE"/>
    <w:rsid w:val="008C73BF"/>
    <w:rsid w:val="008C75F0"/>
    <w:rsid w:val="008C785E"/>
    <w:rsid w:val="008D0EFE"/>
    <w:rsid w:val="008D22AE"/>
    <w:rsid w:val="008D2898"/>
    <w:rsid w:val="008D2F81"/>
    <w:rsid w:val="008D333D"/>
    <w:rsid w:val="008D3F4E"/>
    <w:rsid w:val="008D4606"/>
    <w:rsid w:val="008D4BE2"/>
    <w:rsid w:val="008D5D4F"/>
    <w:rsid w:val="008D6C46"/>
    <w:rsid w:val="008D7B76"/>
    <w:rsid w:val="008E008A"/>
    <w:rsid w:val="008E0DEF"/>
    <w:rsid w:val="008E1FBA"/>
    <w:rsid w:val="008E24AD"/>
    <w:rsid w:val="008E2ED6"/>
    <w:rsid w:val="008E328A"/>
    <w:rsid w:val="008E3D9F"/>
    <w:rsid w:val="008E3FA5"/>
    <w:rsid w:val="008E4073"/>
    <w:rsid w:val="008E5121"/>
    <w:rsid w:val="008E6043"/>
    <w:rsid w:val="008E6590"/>
    <w:rsid w:val="008E696F"/>
    <w:rsid w:val="008E6D03"/>
    <w:rsid w:val="008E7738"/>
    <w:rsid w:val="008E775D"/>
    <w:rsid w:val="008F00EC"/>
    <w:rsid w:val="008F1CFB"/>
    <w:rsid w:val="008F1EAA"/>
    <w:rsid w:val="008F29F8"/>
    <w:rsid w:val="008F311D"/>
    <w:rsid w:val="008F324D"/>
    <w:rsid w:val="008F3269"/>
    <w:rsid w:val="008F5430"/>
    <w:rsid w:val="008F5B2A"/>
    <w:rsid w:val="008F639D"/>
    <w:rsid w:val="008F6A0A"/>
    <w:rsid w:val="008F745D"/>
    <w:rsid w:val="008F7764"/>
    <w:rsid w:val="008F7BCE"/>
    <w:rsid w:val="0090047F"/>
    <w:rsid w:val="009005F5"/>
    <w:rsid w:val="00901289"/>
    <w:rsid w:val="00902415"/>
    <w:rsid w:val="00902471"/>
    <w:rsid w:val="009028F8"/>
    <w:rsid w:val="0090290A"/>
    <w:rsid w:val="00903177"/>
    <w:rsid w:val="009036C5"/>
    <w:rsid w:val="00903C11"/>
    <w:rsid w:val="00903E1C"/>
    <w:rsid w:val="00903E95"/>
    <w:rsid w:val="00904534"/>
    <w:rsid w:val="00904599"/>
    <w:rsid w:val="00904653"/>
    <w:rsid w:val="0090487B"/>
    <w:rsid w:val="00905355"/>
    <w:rsid w:val="00905678"/>
    <w:rsid w:val="0090681B"/>
    <w:rsid w:val="00906B32"/>
    <w:rsid w:val="00906E98"/>
    <w:rsid w:val="00907500"/>
    <w:rsid w:val="00910635"/>
    <w:rsid w:val="00910781"/>
    <w:rsid w:val="00910E4A"/>
    <w:rsid w:val="009118C7"/>
    <w:rsid w:val="00911CD4"/>
    <w:rsid w:val="00911DBF"/>
    <w:rsid w:val="009129D8"/>
    <w:rsid w:val="0091313A"/>
    <w:rsid w:val="00913517"/>
    <w:rsid w:val="00913A98"/>
    <w:rsid w:val="00913F16"/>
    <w:rsid w:val="0091492D"/>
    <w:rsid w:val="0091595A"/>
    <w:rsid w:val="0091595E"/>
    <w:rsid w:val="00915A43"/>
    <w:rsid w:val="009167C3"/>
    <w:rsid w:val="009169CE"/>
    <w:rsid w:val="009174B5"/>
    <w:rsid w:val="009175BC"/>
    <w:rsid w:val="0091793D"/>
    <w:rsid w:val="00917B56"/>
    <w:rsid w:val="00917CAD"/>
    <w:rsid w:val="00917DCA"/>
    <w:rsid w:val="00917F23"/>
    <w:rsid w:val="00920257"/>
    <w:rsid w:val="009205B9"/>
    <w:rsid w:val="00920CD2"/>
    <w:rsid w:val="00920CDE"/>
    <w:rsid w:val="00920D74"/>
    <w:rsid w:val="009216CA"/>
    <w:rsid w:val="00922099"/>
    <w:rsid w:val="0092309F"/>
    <w:rsid w:val="0092565D"/>
    <w:rsid w:val="009258C2"/>
    <w:rsid w:val="0092686F"/>
    <w:rsid w:val="00926943"/>
    <w:rsid w:val="00927681"/>
    <w:rsid w:val="00927843"/>
    <w:rsid w:val="00927875"/>
    <w:rsid w:val="00927B1C"/>
    <w:rsid w:val="0093029E"/>
    <w:rsid w:val="00930793"/>
    <w:rsid w:val="00931024"/>
    <w:rsid w:val="0093175C"/>
    <w:rsid w:val="00932354"/>
    <w:rsid w:val="00932982"/>
    <w:rsid w:val="00933188"/>
    <w:rsid w:val="009333BF"/>
    <w:rsid w:val="00933F95"/>
    <w:rsid w:val="0093520A"/>
    <w:rsid w:val="009353CC"/>
    <w:rsid w:val="009354FD"/>
    <w:rsid w:val="0093595C"/>
    <w:rsid w:val="00937495"/>
    <w:rsid w:val="00937DF2"/>
    <w:rsid w:val="00940042"/>
    <w:rsid w:val="00940667"/>
    <w:rsid w:val="00941397"/>
    <w:rsid w:val="009417C6"/>
    <w:rsid w:val="00941ACA"/>
    <w:rsid w:val="0094230A"/>
    <w:rsid w:val="009426CA"/>
    <w:rsid w:val="00942CE5"/>
    <w:rsid w:val="00943EC9"/>
    <w:rsid w:val="00944796"/>
    <w:rsid w:val="009459CC"/>
    <w:rsid w:val="00945AEE"/>
    <w:rsid w:val="00945C54"/>
    <w:rsid w:val="00946B51"/>
    <w:rsid w:val="0094739A"/>
    <w:rsid w:val="009477D8"/>
    <w:rsid w:val="00947A4A"/>
    <w:rsid w:val="00947CEE"/>
    <w:rsid w:val="00950921"/>
    <w:rsid w:val="00950EC6"/>
    <w:rsid w:val="00951A0F"/>
    <w:rsid w:val="00951BD9"/>
    <w:rsid w:val="00952019"/>
    <w:rsid w:val="00952170"/>
    <w:rsid w:val="0095283E"/>
    <w:rsid w:val="00953FA1"/>
    <w:rsid w:val="009540C7"/>
    <w:rsid w:val="00954257"/>
    <w:rsid w:val="00954309"/>
    <w:rsid w:val="009543AF"/>
    <w:rsid w:val="0095446B"/>
    <w:rsid w:val="009548F0"/>
    <w:rsid w:val="00954E94"/>
    <w:rsid w:val="009569BD"/>
    <w:rsid w:val="009572E9"/>
    <w:rsid w:val="0095776E"/>
    <w:rsid w:val="00960160"/>
    <w:rsid w:val="00960254"/>
    <w:rsid w:val="0096048B"/>
    <w:rsid w:val="009604BC"/>
    <w:rsid w:val="00960EB0"/>
    <w:rsid w:val="009614CF"/>
    <w:rsid w:val="00961678"/>
    <w:rsid w:val="00962DE6"/>
    <w:rsid w:val="00963296"/>
    <w:rsid w:val="009634F3"/>
    <w:rsid w:val="00964167"/>
    <w:rsid w:val="00964B4F"/>
    <w:rsid w:val="009662F4"/>
    <w:rsid w:val="00966C03"/>
    <w:rsid w:val="00966F2C"/>
    <w:rsid w:val="009673AB"/>
    <w:rsid w:val="009676E8"/>
    <w:rsid w:val="00967C96"/>
    <w:rsid w:val="0097055F"/>
    <w:rsid w:val="00970AE9"/>
    <w:rsid w:val="00971CA3"/>
    <w:rsid w:val="00972884"/>
    <w:rsid w:val="00972C4F"/>
    <w:rsid w:val="00972CDB"/>
    <w:rsid w:val="00973219"/>
    <w:rsid w:val="0097340A"/>
    <w:rsid w:val="009745A7"/>
    <w:rsid w:val="0097588A"/>
    <w:rsid w:val="0097597D"/>
    <w:rsid w:val="00975B44"/>
    <w:rsid w:val="009760B4"/>
    <w:rsid w:val="0097691C"/>
    <w:rsid w:val="00976D84"/>
    <w:rsid w:val="00977570"/>
    <w:rsid w:val="00980140"/>
    <w:rsid w:val="00980840"/>
    <w:rsid w:val="009809C9"/>
    <w:rsid w:val="00980BC5"/>
    <w:rsid w:val="0098144D"/>
    <w:rsid w:val="00981884"/>
    <w:rsid w:val="00981B85"/>
    <w:rsid w:val="00981FDF"/>
    <w:rsid w:val="00982B18"/>
    <w:rsid w:val="00982B67"/>
    <w:rsid w:val="00982BB0"/>
    <w:rsid w:val="00982EDF"/>
    <w:rsid w:val="009830D3"/>
    <w:rsid w:val="00983373"/>
    <w:rsid w:val="00983475"/>
    <w:rsid w:val="00983778"/>
    <w:rsid w:val="0098383D"/>
    <w:rsid w:val="009841CA"/>
    <w:rsid w:val="00984307"/>
    <w:rsid w:val="009845F8"/>
    <w:rsid w:val="0098469F"/>
    <w:rsid w:val="009847BC"/>
    <w:rsid w:val="00984DEA"/>
    <w:rsid w:val="00985310"/>
    <w:rsid w:val="00985BBB"/>
    <w:rsid w:val="00985DFE"/>
    <w:rsid w:val="009860F7"/>
    <w:rsid w:val="009868F1"/>
    <w:rsid w:val="00986E27"/>
    <w:rsid w:val="00986E8F"/>
    <w:rsid w:val="00986ED8"/>
    <w:rsid w:val="0098767D"/>
    <w:rsid w:val="0099088A"/>
    <w:rsid w:val="00990976"/>
    <w:rsid w:val="00990C5A"/>
    <w:rsid w:val="00990D7B"/>
    <w:rsid w:val="00991154"/>
    <w:rsid w:val="0099121E"/>
    <w:rsid w:val="009912A5"/>
    <w:rsid w:val="0099208F"/>
    <w:rsid w:val="00992821"/>
    <w:rsid w:val="009949F6"/>
    <w:rsid w:val="00994F54"/>
    <w:rsid w:val="00995447"/>
    <w:rsid w:val="0099577D"/>
    <w:rsid w:val="00996B1E"/>
    <w:rsid w:val="00996DEE"/>
    <w:rsid w:val="00997A0E"/>
    <w:rsid w:val="00997C8D"/>
    <w:rsid w:val="00997E47"/>
    <w:rsid w:val="009A00B7"/>
    <w:rsid w:val="009A03B5"/>
    <w:rsid w:val="009A0406"/>
    <w:rsid w:val="009A0538"/>
    <w:rsid w:val="009A0928"/>
    <w:rsid w:val="009A1B29"/>
    <w:rsid w:val="009A2312"/>
    <w:rsid w:val="009A2BFD"/>
    <w:rsid w:val="009A2FF6"/>
    <w:rsid w:val="009A3A35"/>
    <w:rsid w:val="009A3C43"/>
    <w:rsid w:val="009A4BF9"/>
    <w:rsid w:val="009A509C"/>
    <w:rsid w:val="009A5B4A"/>
    <w:rsid w:val="009A60DE"/>
    <w:rsid w:val="009A672D"/>
    <w:rsid w:val="009A69B2"/>
    <w:rsid w:val="009A6A0A"/>
    <w:rsid w:val="009A7680"/>
    <w:rsid w:val="009A76AE"/>
    <w:rsid w:val="009A7AE9"/>
    <w:rsid w:val="009A7FD0"/>
    <w:rsid w:val="009B023D"/>
    <w:rsid w:val="009B0623"/>
    <w:rsid w:val="009B16EF"/>
    <w:rsid w:val="009B1CC7"/>
    <w:rsid w:val="009B1D9C"/>
    <w:rsid w:val="009B23C8"/>
    <w:rsid w:val="009B2F1E"/>
    <w:rsid w:val="009B3776"/>
    <w:rsid w:val="009B48FE"/>
    <w:rsid w:val="009B4B2E"/>
    <w:rsid w:val="009B5C63"/>
    <w:rsid w:val="009B6EF1"/>
    <w:rsid w:val="009B70B7"/>
    <w:rsid w:val="009B718C"/>
    <w:rsid w:val="009B737A"/>
    <w:rsid w:val="009B7539"/>
    <w:rsid w:val="009B7F15"/>
    <w:rsid w:val="009C0616"/>
    <w:rsid w:val="009C14B9"/>
    <w:rsid w:val="009C1921"/>
    <w:rsid w:val="009C29EF"/>
    <w:rsid w:val="009C38D9"/>
    <w:rsid w:val="009C3FE7"/>
    <w:rsid w:val="009C4352"/>
    <w:rsid w:val="009C44D6"/>
    <w:rsid w:val="009C5E81"/>
    <w:rsid w:val="009C61DE"/>
    <w:rsid w:val="009C64DA"/>
    <w:rsid w:val="009C6544"/>
    <w:rsid w:val="009C65F4"/>
    <w:rsid w:val="009C6CAC"/>
    <w:rsid w:val="009C6E06"/>
    <w:rsid w:val="009C732D"/>
    <w:rsid w:val="009C757A"/>
    <w:rsid w:val="009D01B8"/>
    <w:rsid w:val="009D0332"/>
    <w:rsid w:val="009D13E2"/>
    <w:rsid w:val="009D2635"/>
    <w:rsid w:val="009D26C7"/>
    <w:rsid w:val="009D27C6"/>
    <w:rsid w:val="009D3FA0"/>
    <w:rsid w:val="009D440D"/>
    <w:rsid w:val="009D4412"/>
    <w:rsid w:val="009D4B61"/>
    <w:rsid w:val="009D4C73"/>
    <w:rsid w:val="009D62DA"/>
    <w:rsid w:val="009D6B03"/>
    <w:rsid w:val="009D6BFC"/>
    <w:rsid w:val="009D6D59"/>
    <w:rsid w:val="009D6D6A"/>
    <w:rsid w:val="009D7541"/>
    <w:rsid w:val="009D7546"/>
    <w:rsid w:val="009E014D"/>
    <w:rsid w:val="009E017C"/>
    <w:rsid w:val="009E0AC5"/>
    <w:rsid w:val="009E0F3B"/>
    <w:rsid w:val="009E12A2"/>
    <w:rsid w:val="009E2927"/>
    <w:rsid w:val="009E32C6"/>
    <w:rsid w:val="009E347B"/>
    <w:rsid w:val="009E47C6"/>
    <w:rsid w:val="009E50C9"/>
    <w:rsid w:val="009E554C"/>
    <w:rsid w:val="009E57E9"/>
    <w:rsid w:val="009E591C"/>
    <w:rsid w:val="009E6F1C"/>
    <w:rsid w:val="009E72BA"/>
    <w:rsid w:val="009E752B"/>
    <w:rsid w:val="009E757D"/>
    <w:rsid w:val="009E794E"/>
    <w:rsid w:val="009E79DF"/>
    <w:rsid w:val="009E7A73"/>
    <w:rsid w:val="009E7BF3"/>
    <w:rsid w:val="009F095D"/>
    <w:rsid w:val="009F0DB4"/>
    <w:rsid w:val="009F0F11"/>
    <w:rsid w:val="009F149D"/>
    <w:rsid w:val="009F1A3A"/>
    <w:rsid w:val="009F2731"/>
    <w:rsid w:val="009F2973"/>
    <w:rsid w:val="009F2F46"/>
    <w:rsid w:val="009F2FE5"/>
    <w:rsid w:val="009F3440"/>
    <w:rsid w:val="009F370C"/>
    <w:rsid w:val="009F3A5C"/>
    <w:rsid w:val="009F3E6F"/>
    <w:rsid w:val="009F4735"/>
    <w:rsid w:val="009F496C"/>
    <w:rsid w:val="009F5703"/>
    <w:rsid w:val="009F5B68"/>
    <w:rsid w:val="009F7F49"/>
    <w:rsid w:val="00A001ED"/>
    <w:rsid w:val="00A00620"/>
    <w:rsid w:val="00A00831"/>
    <w:rsid w:val="00A0164A"/>
    <w:rsid w:val="00A01AD8"/>
    <w:rsid w:val="00A04530"/>
    <w:rsid w:val="00A05298"/>
    <w:rsid w:val="00A054D9"/>
    <w:rsid w:val="00A0599D"/>
    <w:rsid w:val="00A06896"/>
    <w:rsid w:val="00A06AAE"/>
    <w:rsid w:val="00A07BDD"/>
    <w:rsid w:val="00A07D69"/>
    <w:rsid w:val="00A13733"/>
    <w:rsid w:val="00A14760"/>
    <w:rsid w:val="00A15EB0"/>
    <w:rsid w:val="00A16211"/>
    <w:rsid w:val="00A1631A"/>
    <w:rsid w:val="00A20227"/>
    <w:rsid w:val="00A2044B"/>
    <w:rsid w:val="00A21430"/>
    <w:rsid w:val="00A21516"/>
    <w:rsid w:val="00A22351"/>
    <w:rsid w:val="00A22D73"/>
    <w:rsid w:val="00A242E8"/>
    <w:rsid w:val="00A24526"/>
    <w:rsid w:val="00A253FD"/>
    <w:rsid w:val="00A257DA"/>
    <w:rsid w:val="00A25806"/>
    <w:rsid w:val="00A25F13"/>
    <w:rsid w:val="00A261A7"/>
    <w:rsid w:val="00A26315"/>
    <w:rsid w:val="00A26625"/>
    <w:rsid w:val="00A26B79"/>
    <w:rsid w:val="00A26C84"/>
    <w:rsid w:val="00A26EC4"/>
    <w:rsid w:val="00A27A95"/>
    <w:rsid w:val="00A27F16"/>
    <w:rsid w:val="00A30C3C"/>
    <w:rsid w:val="00A31E52"/>
    <w:rsid w:val="00A32652"/>
    <w:rsid w:val="00A3270D"/>
    <w:rsid w:val="00A33344"/>
    <w:rsid w:val="00A335D4"/>
    <w:rsid w:val="00A34085"/>
    <w:rsid w:val="00A352A7"/>
    <w:rsid w:val="00A35992"/>
    <w:rsid w:val="00A35E99"/>
    <w:rsid w:val="00A3633F"/>
    <w:rsid w:val="00A4009D"/>
    <w:rsid w:val="00A40297"/>
    <w:rsid w:val="00A403FB"/>
    <w:rsid w:val="00A408D5"/>
    <w:rsid w:val="00A41A07"/>
    <w:rsid w:val="00A41D81"/>
    <w:rsid w:val="00A41FE8"/>
    <w:rsid w:val="00A42999"/>
    <w:rsid w:val="00A43E7F"/>
    <w:rsid w:val="00A4404A"/>
    <w:rsid w:val="00A44648"/>
    <w:rsid w:val="00A44927"/>
    <w:rsid w:val="00A44A89"/>
    <w:rsid w:val="00A44CCB"/>
    <w:rsid w:val="00A4584A"/>
    <w:rsid w:val="00A45951"/>
    <w:rsid w:val="00A45AE6"/>
    <w:rsid w:val="00A45C87"/>
    <w:rsid w:val="00A46795"/>
    <w:rsid w:val="00A4682F"/>
    <w:rsid w:val="00A46E66"/>
    <w:rsid w:val="00A4796A"/>
    <w:rsid w:val="00A47EFE"/>
    <w:rsid w:val="00A5034C"/>
    <w:rsid w:val="00A51802"/>
    <w:rsid w:val="00A51B10"/>
    <w:rsid w:val="00A51C48"/>
    <w:rsid w:val="00A51F7E"/>
    <w:rsid w:val="00A51FE3"/>
    <w:rsid w:val="00A53CD8"/>
    <w:rsid w:val="00A53E10"/>
    <w:rsid w:val="00A54024"/>
    <w:rsid w:val="00A553EE"/>
    <w:rsid w:val="00A5592F"/>
    <w:rsid w:val="00A559CC"/>
    <w:rsid w:val="00A55EB4"/>
    <w:rsid w:val="00A575A1"/>
    <w:rsid w:val="00A60570"/>
    <w:rsid w:val="00A6098C"/>
    <w:rsid w:val="00A60D58"/>
    <w:rsid w:val="00A60E39"/>
    <w:rsid w:val="00A60FD8"/>
    <w:rsid w:val="00A613D6"/>
    <w:rsid w:val="00A614EB"/>
    <w:rsid w:val="00A6153C"/>
    <w:rsid w:val="00A615EC"/>
    <w:rsid w:val="00A61655"/>
    <w:rsid w:val="00A61EC0"/>
    <w:rsid w:val="00A63455"/>
    <w:rsid w:val="00A63672"/>
    <w:rsid w:val="00A637AD"/>
    <w:rsid w:val="00A63D85"/>
    <w:rsid w:val="00A63F61"/>
    <w:rsid w:val="00A64171"/>
    <w:rsid w:val="00A641C1"/>
    <w:rsid w:val="00A649B1"/>
    <w:rsid w:val="00A64E03"/>
    <w:rsid w:val="00A65B00"/>
    <w:rsid w:val="00A65C85"/>
    <w:rsid w:val="00A66298"/>
    <w:rsid w:val="00A665B0"/>
    <w:rsid w:val="00A666F9"/>
    <w:rsid w:val="00A66CCE"/>
    <w:rsid w:val="00A700D3"/>
    <w:rsid w:val="00A707C8"/>
    <w:rsid w:val="00A7136D"/>
    <w:rsid w:val="00A7207D"/>
    <w:rsid w:val="00A72191"/>
    <w:rsid w:val="00A72DA5"/>
    <w:rsid w:val="00A7318A"/>
    <w:rsid w:val="00A732B1"/>
    <w:rsid w:val="00A73902"/>
    <w:rsid w:val="00A73B48"/>
    <w:rsid w:val="00A75F48"/>
    <w:rsid w:val="00A76027"/>
    <w:rsid w:val="00A7611F"/>
    <w:rsid w:val="00A7621E"/>
    <w:rsid w:val="00A76418"/>
    <w:rsid w:val="00A76C96"/>
    <w:rsid w:val="00A77997"/>
    <w:rsid w:val="00A77B6D"/>
    <w:rsid w:val="00A77BD0"/>
    <w:rsid w:val="00A77E66"/>
    <w:rsid w:val="00A80A0E"/>
    <w:rsid w:val="00A80A14"/>
    <w:rsid w:val="00A812F8"/>
    <w:rsid w:val="00A814B3"/>
    <w:rsid w:val="00A814D5"/>
    <w:rsid w:val="00A82B4A"/>
    <w:rsid w:val="00A82D05"/>
    <w:rsid w:val="00A82EE7"/>
    <w:rsid w:val="00A82F0F"/>
    <w:rsid w:val="00A82F8F"/>
    <w:rsid w:val="00A83538"/>
    <w:rsid w:val="00A855FB"/>
    <w:rsid w:val="00A857C9"/>
    <w:rsid w:val="00A85ED7"/>
    <w:rsid w:val="00A85F2A"/>
    <w:rsid w:val="00A8748C"/>
    <w:rsid w:val="00A87CC4"/>
    <w:rsid w:val="00A87D04"/>
    <w:rsid w:val="00A87F79"/>
    <w:rsid w:val="00A913D4"/>
    <w:rsid w:val="00A91622"/>
    <w:rsid w:val="00A9183D"/>
    <w:rsid w:val="00A91D18"/>
    <w:rsid w:val="00A91F35"/>
    <w:rsid w:val="00A93325"/>
    <w:rsid w:val="00A93351"/>
    <w:rsid w:val="00A9396A"/>
    <w:rsid w:val="00A9423A"/>
    <w:rsid w:val="00A95150"/>
    <w:rsid w:val="00A95193"/>
    <w:rsid w:val="00A955B3"/>
    <w:rsid w:val="00A96DCF"/>
    <w:rsid w:val="00A970AF"/>
    <w:rsid w:val="00A974F5"/>
    <w:rsid w:val="00A9771C"/>
    <w:rsid w:val="00A979A6"/>
    <w:rsid w:val="00AA1140"/>
    <w:rsid w:val="00AA1536"/>
    <w:rsid w:val="00AA20DF"/>
    <w:rsid w:val="00AA233D"/>
    <w:rsid w:val="00AA23C8"/>
    <w:rsid w:val="00AA241F"/>
    <w:rsid w:val="00AA2A3A"/>
    <w:rsid w:val="00AA2B88"/>
    <w:rsid w:val="00AA2F26"/>
    <w:rsid w:val="00AA2FB7"/>
    <w:rsid w:val="00AA44AA"/>
    <w:rsid w:val="00AA4515"/>
    <w:rsid w:val="00AA474B"/>
    <w:rsid w:val="00AA47D9"/>
    <w:rsid w:val="00AA4A9A"/>
    <w:rsid w:val="00AA56AE"/>
    <w:rsid w:val="00AA5B44"/>
    <w:rsid w:val="00AA67F3"/>
    <w:rsid w:val="00AA6AB5"/>
    <w:rsid w:val="00AA6BE4"/>
    <w:rsid w:val="00AA735B"/>
    <w:rsid w:val="00AA7E62"/>
    <w:rsid w:val="00AB081A"/>
    <w:rsid w:val="00AB12EB"/>
    <w:rsid w:val="00AB1393"/>
    <w:rsid w:val="00AB16E8"/>
    <w:rsid w:val="00AB1D31"/>
    <w:rsid w:val="00AB2074"/>
    <w:rsid w:val="00AB286B"/>
    <w:rsid w:val="00AB2D7A"/>
    <w:rsid w:val="00AB3238"/>
    <w:rsid w:val="00AB510A"/>
    <w:rsid w:val="00AB54E4"/>
    <w:rsid w:val="00AB5CF0"/>
    <w:rsid w:val="00AB6799"/>
    <w:rsid w:val="00AB73F7"/>
    <w:rsid w:val="00AB7418"/>
    <w:rsid w:val="00AB795B"/>
    <w:rsid w:val="00AC0460"/>
    <w:rsid w:val="00AC0B47"/>
    <w:rsid w:val="00AC0BCE"/>
    <w:rsid w:val="00AC0E07"/>
    <w:rsid w:val="00AC17AF"/>
    <w:rsid w:val="00AC25B3"/>
    <w:rsid w:val="00AC3553"/>
    <w:rsid w:val="00AC3602"/>
    <w:rsid w:val="00AC37E5"/>
    <w:rsid w:val="00AC3891"/>
    <w:rsid w:val="00AC4D12"/>
    <w:rsid w:val="00AC5757"/>
    <w:rsid w:val="00AC6635"/>
    <w:rsid w:val="00AD07FB"/>
    <w:rsid w:val="00AD09E7"/>
    <w:rsid w:val="00AD2397"/>
    <w:rsid w:val="00AD24FE"/>
    <w:rsid w:val="00AD2A08"/>
    <w:rsid w:val="00AD2C08"/>
    <w:rsid w:val="00AD2D49"/>
    <w:rsid w:val="00AD40CC"/>
    <w:rsid w:val="00AD46EE"/>
    <w:rsid w:val="00AD47D6"/>
    <w:rsid w:val="00AD599A"/>
    <w:rsid w:val="00AD5A39"/>
    <w:rsid w:val="00AD626C"/>
    <w:rsid w:val="00AD7328"/>
    <w:rsid w:val="00AD7AA2"/>
    <w:rsid w:val="00AD7F1D"/>
    <w:rsid w:val="00AE05A3"/>
    <w:rsid w:val="00AE1240"/>
    <w:rsid w:val="00AE1249"/>
    <w:rsid w:val="00AE1D2E"/>
    <w:rsid w:val="00AE299B"/>
    <w:rsid w:val="00AE31DC"/>
    <w:rsid w:val="00AE3455"/>
    <w:rsid w:val="00AE3692"/>
    <w:rsid w:val="00AE4986"/>
    <w:rsid w:val="00AE591E"/>
    <w:rsid w:val="00AE598B"/>
    <w:rsid w:val="00AE6B69"/>
    <w:rsid w:val="00AE7B05"/>
    <w:rsid w:val="00AE7DDD"/>
    <w:rsid w:val="00AF0C1C"/>
    <w:rsid w:val="00AF0F49"/>
    <w:rsid w:val="00AF255A"/>
    <w:rsid w:val="00AF3B11"/>
    <w:rsid w:val="00AF49E8"/>
    <w:rsid w:val="00AF4DA7"/>
    <w:rsid w:val="00AF5221"/>
    <w:rsid w:val="00AF5B27"/>
    <w:rsid w:val="00AF62EF"/>
    <w:rsid w:val="00AF7872"/>
    <w:rsid w:val="00AF7D00"/>
    <w:rsid w:val="00B00290"/>
    <w:rsid w:val="00B01182"/>
    <w:rsid w:val="00B0135B"/>
    <w:rsid w:val="00B0165E"/>
    <w:rsid w:val="00B0174A"/>
    <w:rsid w:val="00B030C3"/>
    <w:rsid w:val="00B0343B"/>
    <w:rsid w:val="00B03646"/>
    <w:rsid w:val="00B039D0"/>
    <w:rsid w:val="00B03C0B"/>
    <w:rsid w:val="00B03D33"/>
    <w:rsid w:val="00B04912"/>
    <w:rsid w:val="00B04CB6"/>
    <w:rsid w:val="00B060DA"/>
    <w:rsid w:val="00B065BA"/>
    <w:rsid w:val="00B070AF"/>
    <w:rsid w:val="00B072B5"/>
    <w:rsid w:val="00B0761D"/>
    <w:rsid w:val="00B07751"/>
    <w:rsid w:val="00B10270"/>
    <w:rsid w:val="00B108E3"/>
    <w:rsid w:val="00B1145E"/>
    <w:rsid w:val="00B11C46"/>
    <w:rsid w:val="00B121BE"/>
    <w:rsid w:val="00B12365"/>
    <w:rsid w:val="00B12FEC"/>
    <w:rsid w:val="00B1314C"/>
    <w:rsid w:val="00B13557"/>
    <w:rsid w:val="00B15323"/>
    <w:rsid w:val="00B16282"/>
    <w:rsid w:val="00B16792"/>
    <w:rsid w:val="00B16914"/>
    <w:rsid w:val="00B16C5C"/>
    <w:rsid w:val="00B20886"/>
    <w:rsid w:val="00B20ACA"/>
    <w:rsid w:val="00B20D2A"/>
    <w:rsid w:val="00B20DB3"/>
    <w:rsid w:val="00B20EF9"/>
    <w:rsid w:val="00B20F82"/>
    <w:rsid w:val="00B211D0"/>
    <w:rsid w:val="00B217C2"/>
    <w:rsid w:val="00B21F7B"/>
    <w:rsid w:val="00B233C1"/>
    <w:rsid w:val="00B23961"/>
    <w:rsid w:val="00B251B3"/>
    <w:rsid w:val="00B26065"/>
    <w:rsid w:val="00B262B0"/>
    <w:rsid w:val="00B265EB"/>
    <w:rsid w:val="00B30407"/>
    <w:rsid w:val="00B30B8E"/>
    <w:rsid w:val="00B30F7F"/>
    <w:rsid w:val="00B310BE"/>
    <w:rsid w:val="00B32C25"/>
    <w:rsid w:val="00B32D69"/>
    <w:rsid w:val="00B32F91"/>
    <w:rsid w:val="00B33B6D"/>
    <w:rsid w:val="00B3428D"/>
    <w:rsid w:val="00B34329"/>
    <w:rsid w:val="00B34EB6"/>
    <w:rsid w:val="00B359E1"/>
    <w:rsid w:val="00B3796F"/>
    <w:rsid w:val="00B40798"/>
    <w:rsid w:val="00B41263"/>
    <w:rsid w:val="00B421D1"/>
    <w:rsid w:val="00B428AB"/>
    <w:rsid w:val="00B42B7F"/>
    <w:rsid w:val="00B431DD"/>
    <w:rsid w:val="00B4443A"/>
    <w:rsid w:val="00B44B65"/>
    <w:rsid w:val="00B45482"/>
    <w:rsid w:val="00B4587C"/>
    <w:rsid w:val="00B45B2D"/>
    <w:rsid w:val="00B46486"/>
    <w:rsid w:val="00B46C38"/>
    <w:rsid w:val="00B46CA6"/>
    <w:rsid w:val="00B46EAF"/>
    <w:rsid w:val="00B50E6E"/>
    <w:rsid w:val="00B512A6"/>
    <w:rsid w:val="00B51371"/>
    <w:rsid w:val="00B51927"/>
    <w:rsid w:val="00B52C3A"/>
    <w:rsid w:val="00B5344E"/>
    <w:rsid w:val="00B53FBC"/>
    <w:rsid w:val="00B540EB"/>
    <w:rsid w:val="00B545B4"/>
    <w:rsid w:val="00B54635"/>
    <w:rsid w:val="00B546C5"/>
    <w:rsid w:val="00B547B2"/>
    <w:rsid w:val="00B550DD"/>
    <w:rsid w:val="00B554C1"/>
    <w:rsid w:val="00B556CA"/>
    <w:rsid w:val="00B556EC"/>
    <w:rsid w:val="00B56474"/>
    <w:rsid w:val="00B57386"/>
    <w:rsid w:val="00B57592"/>
    <w:rsid w:val="00B578A5"/>
    <w:rsid w:val="00B5795E"/>
    <w:rsid w:val="00B57D32"/>
    <w:rsid w:val="00B60847"/>
    <w:rsid w:val="00B60895"/>
    <w:rsid w:val="00B6137C"/>
    <w:rsid w:val="00B62510"/>
    <w:rsid w:val="00B62B60"/>
    <w:rsid w:val="00B63D4E"/>
    <w:rsid w:val="00B64BD7"/>
    <w:rsid w:val="00B64DBD"/>
    <w:rsid w:val="00B659CA"/>
    <w:rsid w:val="00B65CD3"/>
    <w:rsid w:val="00B6682A"/>
    <w:rsid w:val="00B66BB0"/>
    <w:rsid w:val="00B66E8C"/>
    <w:rsid w:val="00B675CE"/>
    <w:rsid w:val="00B6761E"/>
    <w:rsid w:val="00B6790F"/>
    <w:rsid w:val="00B70D87"/>
    <w:rsid w:val="00B710DD"/>
    <w:rsid w:val="00B7223F"/>
    <w:rsid w:val="00B72418"/>
    <w:rsid w:val="00B73463"/>
    <w:rsid w:val="00B736CF"/>
    <w:rsid w:val="00B73C02"/>
    <w:rsid w:val="00B74255"/>
    <w:rsid w:val="00B7456D"/>
    <w:rsid w:val="00B74C40"/>
    <w:rsid w:val="00B7588D"/>
    <w:rsid w:val="00B75E5D"/>
    <w:rsid w:val="00B75E76"/>
    <w:rsid w:val="00B76027"/>
    <w:rsid w:val="00B7609C"/>
    <w:rsid w:val="00B7613B"/>
    <w:rsid w:val="00B763BF"/>
    <w:rsid w:val="00B76BE2"/>
    <w:rsid w:val="00B7753C"/>
    <w:rsid w:val="00B77689"/>
    <w:rsid w:val="00B777DF"/>
    <w:rsid w:val="00B77B0D"/>
    <w:rsid w:val="00B806D4"/>
    <w:rsid w:val="00B82DFD"/>
    <w:rsid w:val="00B82F57"/>
    <w:rsid w:val="00B83229"/>
    <w:rsid w:val="00B8390C"/>
    <w:rsid w:val="00B8403C"/>
    <w:rsid w:val="00B84324"/>
    <w:rsid w:val="00B84B90"/>
    <w:rsid w:val="00B85633"/>
    <w:rsid w:val="00B85BB4"/>
    <w:rsid w:val="00B86B7D"/>
    <w:rsid w:val="00B86D1E"/>
    <w:rsid w:val="00B86E0F"/>
    <w:rsid w:val="00B87243"/>
    <w:rsid w:val="00B877D8"/>
    <w:rsid w:val="00B87C58"/>
    <w:rsid w:val="00B87F11"/>
    <w:rsid w:val="00B87F40"/>
    <w:rsid w:val="00B90296"/>
    <w:rsid w:val="00B90859"/>
    <w:rsid w:val="00B90BC5"/>
    <w:rsid w:val="00B911A4"/>
    <w:rsid w:val="00B91738"/>
    <w:rsid w:val="00B920BB"/>
    <w:rsid w:val="00B922D5"/>
    <w:rsid w:val="00B92301"/>
    <w:rsid w:val="00B92550"/>
    <w:rsid w:val="00B9275F"/>
    <w:rsid w:val="00B93658"/>
    <w:rsid w:val="00B93D55"/>
    <w:rsid w:val="00B9486B"/>
    <w:rsid w:val="00B95EAB"/>
    <w:rsid w:val="00BA01E3"/>
    <w:rsid w:val="00BA056F"/>
    <w:rsid w:val="00BA0C42"/>
    <w:rsid w:val="00BA2831"/>
    <w:rsid w:val="00BA3D36"/>
    <w:rsid w:val="00BA50D3"/>
    <w:rsid w:val="00BA53B0"/>
    <w:rsid w:val="00BA615F"/>
    <w:rsid w:val="00BA6272"/>
    <w:rsid w:val="00BA68BB"/>
    <w:rsid w:val="00BA6E7D"/>
    <w:rsid w:val="00BA7D96"/>
    <w:rsid w:val="00BB09B3"/>
    <w:rsid w:val="00BB0F92"/>
    <w:rsid w:val="00BB13BC"/>
    <w:rsid w:val="00BB2D9F"/>
    <w:rsid w:val="00BB3056"/>
    <w:rsid w:val="00BB32E1"/>
    <w:rsid w:val="00BB4672"/>
    <w:rsid w:val="00BB49B9"/>
    <w:rsid w:val="00BB4B53"/>
    <w:rsid w:val="00BB4CE7"/>
    <w:rsid w:val="00BB4E96"/>
    <w:rsid w:val="00BB5489"/>
    <w:rsid w:val="00BB5702"/>
    <w:rsid w:val="00BB5B28"/>
    <w:rsid w:val="00BB6D30"/>
    <w:rsid w:val="00BB76E8"/>
    <w:rsid w:val="00BC0489"/>
    <w:rsid w:val="00BC06B1"/>
    <w:rsid w:val="00BC0884"/>
    <w:rsid w:val="00BC08B4"/>
    <w:rsid w:val="00BC0A07"/>
    <w:rsid w:val="00BC1860"/>
    <w:rsid w:val="00BC25B8"/>
    <w:rsid w:val="00BC2A49"/>
    <w:rsid w:val="00BC2F00"/>
    <w:rsid w:val="00BC2F60"/>
    <w:rsid w:val="00BC33D4"/>
    <w:rsid w:val="00BC4168"/>
    <w:rsid w:val="00BC424A"/>
    <w:rsid w:val="00BC445E"/>
    <w:rsid w:val="00BC4849"/>
    <w:rsid w:val="00BC48CD"/>
    <w:rsid w:val="00BC49AD"/>
    <w:rsid w:val="00BC4F84"/>
    <w:rsid w:val="00BC539B"/>
    <w:rsid w:val="00BC5677"/>
    <w:rsid w:val="00BC5777"/>
    <w:rsid w:val="00BC5E79"/>
    <w:rsid w:val="00BC655E"/>
    <w:rsid w:val="00BC6584"/>
    <w:rsid w:val="00BC6A22"/>
    <w:rsid w:val="00BC6C5D"/>
    <w:rsid w:val="00BC6D07"/>
    <w:rsid w:val="00BC7052"/>
    <w:rsid w:val="00BC7A48"/>
    <w:rsid w:val="00BC7C05"/>
    <w:rsid w:val="00BD00FB"/>
    <w:rsid w:val="00BD0AAA"/>
    <w:rsid w:val="00BD2EF4"/>
    <w:rsid w:val="00BD2F41"/>
    <w:rsid w:val="00BD3689"/>
    <w:rsid w:val="00BD36CF"/>
    <w:rsid w:val="00BD3813"/>
    <w:rsid w:val="00BD3AD7"/>
    <w:rsid w:val="00BD4556"/>
    <w:rsid w:val="00BD6003"/>
    <w:rsid w:val="00BD6338"/>
    <w:rsid w:val="00BD676B"/>
    <w:rsid w:val="00BD721F"/>
    <w:rsid w:val="00BD79BA"/>
    <w:rsid w:val="00BD79D1"/>
    <w:rsid w:val="00BE0525"/>
    <w:rsid w:val="00BE052B"/>
    <w:rsid w:val="00BE06FE"/>
    <w:rsid w:val="00BE0D1D"/>
    <w:rsid w:val="00BE2A05"/>
    <w:rsid w:val="00BE2E14"/>
    <w:rsid w:val="00BE2F07"/>
    <w:rsid w:val="00BE3A4F"/>
    <w:rsid w:val="00BE55FF"/>
    <w:rsid w:val="00BE6CA5"/>
    <w:rsid w:val="00BF06A0"/>
    <w:rsid w:val="00BF0A3F"/>
    <w:rsid w:val="00BF168B"/>
    <w:rsid w:val="00BF1CA1"/>
    <w:rsid w:val="00BF27DB"/>
    <w:rsid w:val="00BF2FD0"/>
    <w:rsid w:val="00BF4612"/>
    <w:rsid w:val="00BF47C4"/>
    <w:rsid w:val="00BF4E42"/>
    <w:rsid w:val="00BF528F"/>
    <w:rsid w:val="00BF6C58"/>
    <w:rsid w:val="00BF6EB5"/>
    <w:rsid w:val="00BF7407"/>
    <w:rsid w:val="00BF7484"/>
    <w:rsid w:val="00BF7B4B"/>
    <w:rsid w:val="00BF7FD3"/>
    <w:rsid w:val="00C001C4"/>
    <w:rsid w:val="00C00533"/>
    <w:rsid w:val="00C00608"/>
    <w:rsid w:val="00C00955"/>
    <w:rsid w:val="00C03A62"/>
    <w:rsid w:val="00C04E69"/>
    <w:rsid w:val="00C0574A"/>
    <w:rsid w:val="00C068B1"/>
    <w:rsid w:val="00C06D6F"/>
    <w:rsid w:val="00C07CCF"/>
    <w:rsid w:val="00C106AA"/>
    <w:rsid w:val="00C11238"/>
    <w:rsid w:val="00C1295F"/>
    <w:rsid w:val="00C12BF2"/>
    <w:rsid w:val="00C1300B"/>
    <w:rsid w:val="00C1327E"/>
    <w:rsid w:val="00C13442"/>
    <w:rsid w:val="00C13745"/>
    <w:rsid w:val="00C13BA8"/>
    <w:rsid w:val="00C13FC3"/>
    <w:rsid w:val="00C14871"/>
    <w:rsid w:val="00C15640"/>
    <w:rsid w:val="00C15B21"/>
    <w:rsid w:val="00C162D1"/>
    <w:rsid w:val="00C16811"/>
    <w:rsid w:val="00C16A68"/>
    <w:rsid w:val="00C17089"/>
    <w:rsid w:val="00C17397"/>
    <w:rsid w:val="00C17609"/>
    <w:rsid w:val="00C17AB3"/>
    <w:rsid w:val="00C205B3"/>
    <w:rsid w:val="00C20744"/>
    <w:rsid w:val="00C210D6"/>
    <w:rsid w:val="00C21705"/>
    <w:rsid w:val="00C21FA1"/>
    <w:rsid w:val="00C22040"/>
    <w:rsid w:val="00C22073"/>
    <w:rsid w:val="00C221EE"/>
    <w:rsid w:val="00C224C6"/>
    <w:rsid w:val="00C22808"/>
    <w:rsid w:val="00C22A85"/>
    <w:rsid w:val="00C2311A"/>
    <w:rsid w:val="00C245E0"/>
    <w:rsid w:val="00C25A5D"/>
    <w:rsid w:val="00C25D78"/>
    <w:rsid w:val="00C25FF6"/>
    <w:rsid w:val="00C26893"/>
    <w:rsid w:val="00C274C1"/>
    <w:rsid w:val="00C300E0"/>
    <w:rsid w:val="00C30312"/>
    <w:rsid w:val="00C30E25"/>
    <w:rsid w:val="00C311F5"/>
    <w:rsid w:val="00C31620"/>
    <w:rsid w:val="00C31B55"/>
    <w:rsid w:val="00C31BA3"/>
    <w:rsid w:val="00C31DBA"/>
    <w:rsid w:val="00C320E9"/>
    <w:rsid w:val="00C322C6"/>
    <w:rsid w:val="00C3288F"/>
    <w:rsid w:val="00C32F20"/>
    <w:rsid w:val="00C3301C"/>
    <w:rsid w:val="00C33079"/>
    <w:rsid w:val="00C339DA"/>
    <w:rsid w:val="00C342A2"/>
    <w:rsid w:val="00C34428"/>
    <w:rsid w:val="00C3450D"/>
    <w:rsid w:val="00C3467E"/>
    <w:rsid w:val="00C348B1"/>
    <w:rsid w:val="00C34FB9"/>
    <w:rsid w:val="00C35234"/>
    <w:rsid w:val="00C3575C"/>
    <w:rsid w:val="00C35905"/>
    <w:rsid w:val="00C3619A"/>
    <w:rsid w:val="00C36A42"/>
    <w:rsid w:val="00C37527"/>
    <w:rsid w:val="00C37848"/>
    <w:rsid w:val="00C37983"/>
    <w:rsid w:val="00C40418"/>
    <w:rsid w:val="00C407DD"/>
    <w:rsid w:val="00C407EC"/>
    <w:rsid w:val="00C41276"/>
    <w:rsid w:val="00C41355"/>
    <w:rsid w:val="00C41F3B"/>
    <w:rsid w:val="00C42F76"/>
    <w:rsid w:val="00C43145"/>
    <w:rsid w:val="00C44728"/>
    <w:rsid w:val="00C4481D"/>
    <w:rsid w:val="00C464FF"/>
    <w:rsid w:val="00C47BA9"/>
    <w:rsid w:val="00C47FF3"/>
    <w:rsid w:val="00C50D1E"/>
    <w:rsid w:val="00C510BF"/>
    <w:rsid w:val="00C514B0"/>
    <w:rsid w:val="00C51546"/>
    <w:rsid w:val="00C5166B"/>
    <w:rsid w:val="00C5178E"/>
    <w:rsid w:val="00C518BD"/>
    <w:rsid w:val="00C51DE8"/>
    <w:rsid w:val="00C5207B"/>
    <w:rsid w:val="00C52D72"/>
    <w:rsid w:val="00C52FB9"/>
    <w:rsid w:val="00C536FF"/>
    <w:rsid w:val="00C53D43"/>
    <w:rsid w:val="00C53F34"/>
    <w:rsid w:val="00C54AEA"/>
    <w:rsid w:val="00C55DE5"/>
    <w:rsid w:val="00C56485"/>
    <w:rsid w:val="00C56A0C"/>
    <w:rsid w:val="00C56BE6"/>
    <w:rsid w:val="00C56EEF"/>
    <w:rsid w:val="00C57B83"/>
    <w:rsid w:val="00C601CC"/>
    <w:rsid w:val="00C60A5E"/>
    <w:rsid w:val="00C60FF9"/>
    <w:rsid w:val="00C6101E"/>
    <w:rsid w:val="00C61EF0"/>
    <w:rsid w:val="00C627E9"/>
    <w:rsid w:val="00C62875"/>
    <w:rsid w:val="00C6297A"/>
    <w:rsid w:val="00C631AC"/>
    <w:rsid w:val="00C6449C"/>
    <w:rsid w:val="00C645B0"/>
    <w:rsid w:val="00C65696"/>
    <w:rsid w:val="00C65847"/>
    <w:rsid w:val="00C6584C"/>
    <w:rsid w:val="00C70275"/>
    <w:rsid w:val="00C7036A"/>
    <w:rsid w:val="00C70BE4"/>
    <w:rsid w:val="00C7113F"/>
    <w:rsid w:val="00C71913"/>
    <w:rsid w:val="00C72BCF"/>
    <w:rsid w:val="00C72E8A"/>
    <w:rsid w:val="00C7302B"/>
    <w:rsid w:val="00C740E7"/>
    <w:rsid w:val="00C7442E"/>
    <w:rsid w:val="00C748A2"/>
    <w:rsid w:val="00C755BA"/>
    <w:rsid w:val="00C75DD3"/>
    <w:rsid w:val="00C7613F"/>
    <w:rsid w:val="00C763F1"/>
    <w:rsid w:val="00C7691B"/>
    <w:rsid w:val="00C77EF1"/>
    <w:rsid w:val="00C80287"/>
    <w:rsid w:val="00C8049B"/>
    <w:rsid w:val="00C80FF8"/>
    <w:rsid w:val="00C81AA4"/>
    <w:rsid w:val="00C81E24"/>
    <w:rsid w:val="00C81EE2"/>
    <w:rsid w:val="00C826E9"/>
    <w:rsid w:val="00C83AB7"/>
    <w:rsid w:val="00C83D02"/>
    <w:rsid w:val="00C8495B"/>
    <w:rsid w:val="00C85280"/>
    <w:rsid w:val="00C85E3F"/>
    <w:rsid w:val="00C85EA9"/>
    <w:rsid w:val="00C8632C"/>
    <w:rsid w:val="00C86BBB"/>
    <w:rsid w:val="00C873A1"/>
    <w:rsid w:val="00C90381"/>
    <w:rsid w:val="00C904C6"/>
    <w:rsid w:val="00C904FE"/>
    <w:rsid w:val="00C914CE"/>
    <w:rsid w:val="00C9157D"/>
    <w:rsid w:val="00C91D96"/>
    <w:rsid w:val="00C9262A"/>
    <w:rsid w:val="00C927FD"/>
    <w:rsid w:val="00C92826"/>
    <w:rsid w:val="00C92A6F"/>
    <w:rsid w:val="00C934D5"/>
    <w:rsid w:val="00C93D31"/>
    <w:rsid w:val="00C946BC"/>
    <w:rsid w:val="00C95969"/>
    <w:rsid w:val="00C95D00"/>
    <w:rsid w:val="00C96B24"/>
    <w:rsid w:val="00C96E0F"/>
    <w:rsid w:val="00C97AF3"/>
    <w:rsid w:val="00CA058C"/>
    <w:rsid w:val="00CA0D00"/>
    <w:rsid w:val="00CA1388"/>
    <w:rsid w:val="00CA15E2"/>
    <w:rsid w:val="00CA2059"/>
    <w:rsid w:val="00CA2918"/>
    <w:rsid w:val="00CA2A1C"/>
    <w:rsid w:val="00CA2D3F"/>
    <w:rsid w:val="00CA376C"/>
    <w:rsid w:val="00CA3F2C"/>
    <w:rsid w:val="00CA3F9D"/>
    <w:rsid w:val="00CA4DAC"/>
    <w:rsid w:val="00CA4E18"/>
    <w:rsid w:val="00CA4EB3"/>
    <w:rsid w:val="00CA64A4"/>
    <w:rsid w:val="00CA64A9"/>
    <w:rsid w:val="00CA7049"/>
    <w:rsid w:val="00CA72B4"/>
    <w:rsid w:val="00CB130E"/>
    <w:rsid w:val="00CB2001"/>
    <w:rsid w:val="00CB32C3"/>
    <w:rsid w:val="00CB38D4"/>
    <w:rsid w:val="00CB3EEF"/>
    <w:rsid w:val="00CB4954"/>
    <w:rsid w:val="00CB4C3A"/>
    <w:rsid w:val="00CB5712"/>
    <w:rsid w:val="00CB576E"/>
    <w:rsid w:val="00CB5849"/>
    <w:rsid w:val="00CB5CB1"/>
    <w:rsid w:val="00CB5E6E"/>
    <w:rsid w:val="00CC037C"/>
    <w:rsid w:val="00CC06EF"/>
    <w:rsid w:val="00CC0A73"/>
    <w:rsid w:val="00CC1684"/>
    <w:rsid w:val="00CC17C4"/>
    <w:rsid w:val="00CC1A9F"/>
    <w:rsid w:val="00CC1AE9"/>
    <w:rsid w:val="00CC1B62"/>
    <w:rsid w:val="00CC2F73"/>
    <w:rsid w:val="00CC3943"/>
    <w:rsid w:val="00CC397A"/>
    <w:rsid w:val="00CC4312"/>
    <w:rsid w:val="00CC4B4A"/>
    <w:rsid w:val="00CC4FC9"/>
    <w:rsid w:val="00CC5202"/>
    <w:rsid w:val="00CC57AE"/>
    <w:rsid w:val="00CC75D2"/>
    <w:rsid w:val="00CC7B95"/>
    <w:rsid w:val="00CD134C"/>
    <w:rsid w:val="00CD13FC"/>
    <w:rsid w:val="00CD143B"/>
    <w:rsid w:val="00CD25E2"/>
    <w:rsid w:val="00CD3370"/>
    <w:rsid w:val="00CD37B2"/>
    <w:rsid w:val="00CD4464"/>
    <w:rsid w:val="00CD4CA8"/>
    <w:rsid w:val="00CD69D9"/>
    <w:rsid w:val="00CD6C55"/>
    <w:rsid w:val="00CE0F54"/>
    <w:rsid w:val="00CE120B"/>
    <w:rsid w:val="00CE12BF"/>
    <w:rsid w:val="00CE13F2"/>
    <w:rsid w:val="00CE1F33"/>
    <w:rsid w:val="00CE2EDC"/>
    <w:rsid w:val="00CE2FFE"/>
    <w:rsid w:val="00CE3989"/>
    <w:rsid w:val="00CE42A7"/>
    <w:rsid w:val="00CE434F"/>
    <w:rsid w:val="00CE4E6D"/>
    <w:rsid w:val="00CE527C"/>
    <w:rsid w:val="00CE6AC3"/>
    <w:rsid w:val="00CE766C"/>
    <w:rsid w:val="00CF180E"/>
    <w:rsid w:val="00CF1DD7"/>
    <w:rsid w:val="00CF25A8"/>
    <w:rsid w:val="00CF2DDA"/>
    <w:rsid w:val="00CF3BC9"/>
    <w:rsid w:val="00CF4050"/>
    <w:rsid w:val="00CF4B12"/>
    <w:rsid w:val="00CF52AD"/>
    <w:rsid w:val="00CF562F"/>
    <w:rsid w:val="00CF667F"/>
    <w:rsid w:val="00CF6EF2"/>
    <w:rsid w:val="00CF71A5"/>
    <w:rsid w:val="00CF79A3"/>
    <w:rsid w:val="00CF7F60"/>
    <w:rsid w:val="00D009D6"/>
    <w:rsid w:val="00D014D7"/>
    <w:rsid w:val="00D01593"/>
    <w:rsid w:val="00D02190"/>
    <w:rsid w:val="00D0261C"/>
    <w:rsid w:val="00D031EE"/>
    <w:rsid w:val="00D03910"/>
    <w:rsid w:val="00D04DCA"/>
    <w:rsid w:val="00D05776"/>
    <w:rsid w:val="00D061B4"/>
    <w:rsid w:val="00D065DF"/>
    <w:rsid w:val="00D07427"/>
    <w:rsid w:val="00D077DB"/>
    <w:rsid w:val="00D07BCC"/>
    <w:rsid w:val="00D101C7"/>
    <w:rsid w:val="00D1120B"/>
    <w:rsid w:val="00D11C86"/>
    <w:rsid w:val="00D1234C"/>
    <w:rsid w:val="00D12EEE"/>
    <w:rsid w:val="00D132DE"/>
    <w:rsid w:val="00D13FBB"/>
    <w:rsid w:val="00D14E5E"/>
    <w:rsid w:val="00D15502"/>
    <w:rsid w:val="00D16A74"/>
    <w:rsid w:val="00D16BE3"/>
    <w:rsid w:val="00D16C15"/>
    <w:rsid w:val="00D16DED"/>
    <w:rsid w:val="00D173BA"/>
    <w:rsid w:val="00D20318"/>
    <w:rsid w:val="00D20501"/>
    <w:rsid w:val="00D20D93"/>
    <w:rsid w:val="00D20DB0"/>
    <w:rsid w:val="00D21532"/>
    <w:rsid w:val="00D21B5F"/>
    <w:rsid w:val="00D2223D"/>
    <w:rsid w:val="00D224E1"/>
    <w:rsid w:val="00D22FC5"/>
    <w:rsid w:val="00D23237"/>
    <w:rsid w:val="00D232D6"/>
    <w:rsid w:val="00D23918"/>
    <w:rsid w:val="00D23C6A"/>
    <w:rsid w:val="00D23F55"/>
    <w:rsid w:val="00D240B6"/>
    <w:rsid w:val="00D25CFC"/>
    <w:rsid w:val="00D26BBF"/>
    <w:rsid w:val="00D271D2"/>
    <w:rsid w:val="00D2743D"/>
    <w:rsid w:val="00D27906"/>
    <w:rsid w:val="00D279C9"/>
    <w:rsid w:val="00D27B52"/>
    <w:rsid w:val="00D27C99"/>
    <w:rsid w:val="00D27D66"/>
    <w:rsid w:val="00D3129B"/>
    <w:rsid w:val="00D3143D"/>
    <w:rsid w:val="00D31928"/>
    <w:rsid w:val="00D31EED"/>
    <w:rsid w:val="00D32041"/>
    <w:rsid w:val="00D322FF"/>
    <w:rsid w:val="00D323D7"/>
    <w:rsid w:val="00D3295E"/>
    <w:rsid w:val="00D32E3A"/>
    <w:rsid w:val="00D33BA8"/>
    <w:rsid w:val="00D35D75"/>
    <w:rsid w:val="00D36E61"/>
    <w:rsid w:val="00D406A6"/>
    <w:rsid w:val="00D40F5E"/>
    <w:rsid w:val="00D43098"/>
    <w:rsid w:val="00D4335E"/>
    <w:rsid w:val="00D4341F"/>
    <w:rsid w:val="00D43780"/>
    <w:rsid w:val="00D43839"/>
    <w:rsid w:val="00D439A4"/>
    <w:rsid w:val="00D43A4C"/>
    <w:rsid w:val="00D44332"/>
    <w:rsid w:val="00D44392"/>
    <w:rsid w:val="00D44FF1"/>
    <w:rsid w:val="00D45EB8"/>
    <w:rsid w:val="00D46037"/>
    <w:rsid w:val="00D46580"/>
    <w:rsid w:val="00D469D8"/>
    <w:rsid w:val="00D46B4B"/>
    <w:rsid w:val="00D46C0F"/>
    <w:rsid w:val="00D46F21"/>
    <w:rsid w:val="00D47216"/>
    <w:rsid w:val="00D47444"/>
    <w:rsid w:val="00D47823"/>
    <w:rsid w:val="00D50376"/>
    <w:rsid w:val="00D5067B"/>
    <w:rsid w:val="00D50706"/>
    <w:rsid w:val="00D51116"/>
    <w:rsid w:val="00D51D89"/>
    <w:rsid w:val="00D5222B"/>
    <w:rsid w:val="00D53EDA"/>
    <w:rsid w:val="00D54820"/>
    <w:rsid w:val="00D54D81"/>
    <w:rsid w:val="00D5595B"/>
    <w:rsid w:val="00D55DE6"/>
    <w:rsid w:val="00D55DFE"/>
    <w:rsid w:val="00D56164"/>
    <w:rsid w:val="00D56A4B"/>
    <w:rsid w:val="00D56AD2"/>
    <w:rsid w:val="00D56BE5"/>
    <w:rsid w:val="00D577B2"/>
    <w:rsid w:val="00D57FDB"/>
    <w:rsid w:val="00D60280"/>
    <w:rsid w:val="00D60F10"/>
    <w:rsid w:val="00D6134F"/>
    <w:rsid w:val="00D616EA"/>
    <w:rsid w:val="00D619D3"/>
    <w:rsid w:val="00D623E4"/>
    <w:rsid w:val="00D626BF"/>
    <w:rsid w:val="00D62AB0"/>
    <w:rsid w:val="00D63896"/>
    <w:rsid w:val="00D63A0C"/>
    <w:rsid w:val="00D6428F"/>
    <w:rsid w:val="00D64567"/>
    <w:rsid w:val="00D64BBD"/>
    <w:rsid w:val="00D6537A"/>
    <w:rsid w:val="00D654C0"/>
    <w:rsid w:val="00D6610F"/>
    <w:rsid w:val="00D67AB3"/>
    <w:rsid w:val="00D67CC7"/>
    <w:rsid w:val="00D707ED"/>
    <w:rsid w:val="00D70AD1"/>
    <w:rsid w:val="00D714AC"/>
    <w:rsid w:val="00D72F57"/>
    <w:rsid w:val="00D73B23"/>
    <w:rsid w:val="00D73B39"/>
    <w:rsid w:val="00D73EEF"/>
    <w:rsid w:val="00D741B2"/>
    <w:rsid w:val="00D741F2"/>
    <w:rsid w:val="00D75D01"/>
    <w:rsid w:val="00D76900"/>
    <w:rsid w:val="00D80413"/>
    <w:rsid w:val="00D80DC8"/>
    <w:rsid w:val="00D811F7"/>
    <w:rsid w:val="00D81255"/>
    <w:rsid w:val="00D814E5"/>
    <w:rsid w:val="00D816D6"/>
    <w:rsid w:val="00D82298"/>
    <w:rsid w:val="00D8284E"/>
    <w:rsid w:val="00D831C2"/>
    <w:rsid w:val="00D832E2"/>
    <w:rsid w:val="00D83943"/>
    <w:rsid w:val="00D84172"/>
    <w:rsid w:val="00D84B36"/>
    <w:rsid w:val="00D86080"/>
    <w:rsid w:val="00D8608F"/>
    <w:rsid w:val="00D8615F"/>
    <w:rsid w:val="00D8646A"/>
    <w:rsid w:val="00D8665B"/>
    <w:rsid w:val="00D876AB"/>
    <w:rsid w:val="00D87D06"/>
    <w:rsid w:val="00D87DA9"/>
    <w:rsid w:val="00D9073A"/>
    <w:rsid w:val="00D90949"/>
    <w:rsid w:val="00D918CA"/>
    <w:rsid w:val="00D92236"/>
    <w:rsid w:val="00D924D8"/>
    <w:rsid w:val="00D934F5"/>
    <w:rsid w:val="00D938CA"/>
    <w:rsid w:val="00D93A02"/>
    <w:rsid w:val="00D94A34"/>
    <w:rsid w:val="00D95141"/>
    <w:rsid w:val="00D95570"/>
    <w:rsid w:val="00D95A20"/>
    <w:rsid w:val="00D95D93"/>
    <w:rsid w:val="00D96013"/>
    <w:rsid w:val="00D960B3"/>
    <w:rsid w:val="00D961D1"/>
    <w:rsid w:val="00D961F6"/>
    <w:rsid w:val="00D96742"/>
    <w:rsid w:val="00D96D0D"/>
    <w:rsid w:val="00D96E79"/>
    <w:rsid w:val="00D96EA9"/>
    <w:rsid w:val="00D96EBF"/>
    <w:rsid w:val="00D9743E"/>
    <w:rsid w:val="00D97B92"/>
    <w:rsid w:val="00DA0300"/>
    <w:rsid w:val="00DA088E"/>
    <w:rsid w:val="00DA10F8"/>
    <w:rsid w:val="00DA1535"/>
    <w:rsid w:val="00DA172D"/>
    <w:rsid w:val="00DA194E"/>
    <w:rsid w:val="00DA1EC4"/>
    <w:rsid w:val="00DA1F02"/>
    <w:rsid w:val="00DA1FE5"/>
    <w:rsid w:val="00DA2770"/>
    <w:rsid w:val="00DA27BE"/>
    <w:rsid w:val="00DA2890"/>
    <w:rsid w:val="00DA294F"/>
    <w:rsid w:val="00DA2B4C"/>
    <w:rsid w:val="00DA31D8"/>
    <w:rsid w:val="00DA3762"/>
    <w:rsid w:val="00DA4837"/>
    <w:rsid w:val="00DA49A3"/>
    <w:rsid w:val="00DA6290"/>
    <w:rsid w:val="00DB09D6"/>
    <w:rsid w:val="00DB0DE5"/>
    <w:rsid w:val="00DB144F"/>
    <w:rsid w:val="00DB149B"/>
    <w:rsid w:val="00DB151A"/>
    <w:rsid w:val="00DB170E"/>
    <w:rsid w:val="00DB1C4B"/>
    <w:rsid w:val="00DB263B"/>
    <w:rsid w:val="00DB2E62"/>
    <w:rsid w:val="00DB34D8"/>
    <w:rsid w:val="00DB3F1F"/>
    <w:rsid w:val="00DB4100"/>
    <w:rsid w:val="00DB42A0"/>
    <w:rsid w:val="00DB49BB"/>
    <w:rsid w:val="00DB4E47"/>
    <w:rsid w:val="00DB6824"/>
    <w:rsid w:val="00DB6C2C"/>
    <w:rsid w:val="00DB6C5C"/>
    <w:rsid w:val="00DB77ED"/>
    <w:rsid w:val="00DC03F0"/>
    <w:rsid w:val="00DC0682"/>
    <w:rsid w:val="00DC2D87"/>
    <w:rsid w:val="00DC309E"/>
    <w:rsid w:val="00DC30BE"/>
    <w:rsid w:val="00DC3A2B"/>
    <w:rsid w:val="00DC6377"/>
    <w:rsid w:val="00DC6D90"/>
    <w:rsid w:val="00DC7ABC"/>
    <w:rsid w:val="00DC7B20"/>
    <w:rsid w:val="00DD0BA1"/>
    <w:rsid w:val="00DD0F5B"/>
    <w:rsid w:val="00DD109D"/>
    <w:rsid w:val="00DD1323"/>
    <w:rsid w:val="00DD1420"/>
    <w:rsid w:val="00DD188C"/>
    <w:rsid w:val="00DD2475"/>
    <w:rsid w:val="00DD2533"/>
    <w:rsid w:val="00DD2BD1"/>
    <w:rsid w:val="00DD2E63"/>
    <w:rsid w:val="00DD3224"/>
    <w:rsid w:val="00DD4068"/>
    <w:rsid w:val="00DD47F1"/>
    <w:rsid w:val="00DD4A6F"/>
    <w:rsid w:val="00DD5235"/>
    <w:rsid w:val="00DD61CC"/>
    <w:rsid w:val="00DD6213"/>
    <w:rsid w:val="00DD6385"/>
    <w:rsid w:val="00DD6A35"/>
    <w:rsid w:val="00DD6F68"/>
    <w:rsid w:val="00DD7A4A"/>
    <w:rsid w:val="00DD7EDE"/>
    <w:rsid w:val="00DE0961"/>
    <w:rsid w:val="00DE18C6"/>
    <w:rsid w:val="00DE363D"/>
    <w:rsid w:val="00DE3993"/>
    <w:rsid w:val="00DE3CD8"/>
    <w:rsid w:val="00DE4415"/>
    <w:rsid w:val="00DE48E5"/>
    <w:rsid w:val="00DE491D"/>
    <w:rsid w:val="00DE4945"/>
    <w:rsid w:val="00DE4FD4"/>
    <w:rsid w:val="00DE5675"/>
    <w:rsid w:val="00DE56D4"/>
    <w:rsid w:val="00DE5A93"/>
    <w:rsid w:val="00DE6846"/>
    <w:rsid w:val="00DE7513"/>
    <w:rsid w:val="00DE7747"/>
    <w:rsid w:val="00DF090F"/>
    <w:rsid w:val="00DF0CB3"/>
    <w:rsid w:val="00DF0E04"/>
    <w:rsid w:val="00DF10E2"/>
    <w:rsid w:val="00DF1631"/>
    <w:rsid w:val="00DF163F"/>
    <w:rsid w:val="00DF210B"/>
    <w:rsid w:val="00DF2665"/>
    <w:rsid w:val="00DF2FAF"/>
    <w:rsid w:val="00DF3A78"/>
    <w:rsid w:val="00DF3EB1"/>
    <w:rsid w:val="00DF3ED6"/>
    <w:rsid w:val="00DF4436"/>
    <w:rsid w:val="00DF48AA"/>
    <w:rsid w:val="00DF53F1"/>
    <w:rsid w:val="00DF547A"/>
    <w:rsid w:val="00DF565B"/>
    <w:rsid w:val="00DF57BA"/>
    <w:rsid w:val="00DF5BA1"/>
    <w:rsid w:val="00DF67CB"/>
    <w:rsid w:val="00DF6A62"/>
    <w:rsid w:val="00DF6D05"/>
    <w:rsid w:val="00DF7A29"/>
    <w:rsid w:val="00E0065A"/>
    <w:rsid w:val="00E0074E"/>
    <w:rsid w:val="00E010C0"/>
    <w:rsid w:val="00E019FB"/>
    <w:rsid w:val="00E01AB8"/>
    <w:rsid w:val="00E01F83"/>
    <w:rsid w:val="00E023BC"/>
    <w:rsid w:val="00E0280B"/>
    <w:rsid w:val="00E0301A"/>
    <w:rsid w:val="00E03EC0"/>
    <w:rsid w:val="00E03F78"/>
    <w:rsid w:val="00E04D62"/>
    <w:rsid w:val="00E053D7"/>
    <w:rsid w:val="00E05F34"/>
    <w:rsid w:val="00E0665D"/>
    <w:rsid w:val="00E06A26"/>
    <w:rsid w:val="00E06AFF"/>
    <w:rsid w:val="00E06BBD"/>
    <w:rsid w:val="00E072BC"/>
    <w:rsid w:val="00E10C68"/>
    <w:rsid w:val="00E11251"/>
    <w:rsid w:val="00E1165F"/>
    <w:rsid w:val="00E128DC"/>
    <w:rsid w:val="00E136AD"/>
    <w:rsid w:val="00E14AAE"/>
    <w:rsid w:val="00E14DC8"/>
    <w:rsid w:val="00E150E4"/>
    <w:rsid w:val="00E167D0"/>
    <w:rsid w:val="00E16A91"/>
    <w:rsid w:val="00E16F70"/>
    <w:rsid w:val="00E17149"/>
    <w:rsid w:val="00E17D7C"/>
    <w:rsid w:val="00E17F6D"/>
    <w:rsid w:val="00E17F9B"/>
    <w:rsid w:val="00E204F0"/>
    <w:rsid w:val="00E20C34"/>
    <w:rsid w:val="00E20F09"/>
    <w:rsid w:val="00E21AB6"/>
    <w:rsid w:val="00E21C3F"/>
    <w:rsid w:val="00E21E0D"/>
    <w:rsid w:val="00E22805"/>
    <w:rsid w:val="00E23286"/>
    <w:rsid w:val="00E23446"/>
    <w:rsid w:val="00E239D1"/>
    <w:rsid w:val="00E23AD3"/>
    <w:rsid w:val="00E244BC"/>
    <w:rsid w:val="00E249C4"/>
    <w:rsid w:val="00E26584"/>
    <w:rsid w:val="00E2677D"/>
    <w:rsid w:val="00E26EF1"/>
    <w:rsid w:val="00E27E51"/>
    <w:rsid w:val="00E3021B"/>
    <w:rsid w:val="00E30305"/>
    <w:rsid w:val="00E30805"/>
    <w:rsid w:val="00E30C56"/>
    <w:rsid w:val="00E30CD3"/>
    <w:rsid w:val="00E30EB8"/>
    <w:rsid w:val="00E31DE5"/>
    <w:rsid w:val="00E31EF7"/>
    <w:rsid w:val="00E32292"/>
    <w:rsid w:val="00E32329"/>
    <w:rsid w:val="00E3263C"/>
    <w:rsid w:val="00E3286A"/>
    <w:rsid w:val="00E3294C"/>
    <w:rsid w:val="00E32D7F"/>
    <w:rsid w:val="00E33055"/>
    <w:rsid w:val="00E330C8"/>
    <w:rsid w:val="00E33791"/>
    <w:rsid w:val="00E3475B"/>
    <w:rsid w:val="00E35E06"/>
    <w:rsid w:val="00E35F9C"/>
    <w:rsid w:val="00E365C3"/>
    <w:rsid w:val="00E377D8"/>
    <w:rsid w:val="00E3791D"/>
    <w:rsid w:val="00E414C0"/>
    <w:rsid w:val="00E41984"/>
    <w:rsid w:val="00E419B8"/>
    <w:rsid w:val="00E425AD"/>
    <w:rsid w:val="00E434F2"/>
    <w:rsid w:val="00E44AFF"/>
    <w:rsid w:val="00E4635F"/>
    <w:rsid w:val="00E46710"/>
    <w:rsid w:val="00E471E9"/>
    <w:rsid w:val="00E479E3"/>
    <w:rsid w:val="00E50183"/>
    <w:rsid w:val="00E5059D"/>
    <w:rsid w:val="00E50652"/>
    <w:rsid w:val="00E51346"/>
    <w:rsid w:val="00E5294A"/>
    <w:rsid w:val="00E529A4"/>
    <w:rsid w:val="00E53228"/>
    <w:rsid w:val="00E538BD"/>
    <w:rsid w:val="00E550C1"/>
    <w:rsid w:val="00E55326"/>
    <w:rsid w:val="00E55DF8"/>
    <w:rsid w:val="00E6036F"/>
    <w:rsid w:val="00E603FD"/>
    <w:rsid w:val="00E60560"/>
    <w:rsid w:val="00E60D6A"/>
    <w:rsid w:val="00E60D72"/>
    <w:rsid w:val="00E60E2E"/>
    <w:rsid w:val="00E60F3B"/>
    <w:rsid w:val="00E616CA"/>
    <w:rsid w:val="00E61FE2"/>
    <w:rsid w:val="00E623AF"/>
    <w:rsid w:val="00E62B7A"/>
    <w:rsid w:val="00E62EC3"/>
    <w:rsid w:val="00E63B66"/>
    <w:rsid w:val="00E63C65"/>
    <w:rsid w:val="00E65203"/>
    <w:rsid w:val="00E6624F"/>
    <w:rsid w:val="00E66773"/>
    <w:rsid w:val="00E66AB7"/>
    <w:rsid w:val="00E70036"/>
    <w:rsid w:val="00E705A5"/>
    <w:rsid w:val="00E70697"/>
    <w:rsid w:val="00E70AFB"/>
    <w:rsid w:val="00E72182"/>
    <w:rsid w:val="00E72F9C"/>
    <w:rsid w:val="00E73623"/>
    <w:rsid w:val="00E738E7"/>
    <w:rsid w:val="00E74B85"/>
    <w:rsid w:val="00E74CF5"/>
    <w:rsid w:val="00E75358"/>
    <w:rsid w:val="00E75578"/>
    <w:rsid w:val="00E75778"/>
    <w:rsid w:val="00E75B90"/>
    <w:rsid w:val="00E76BA6"/>
    <w:rsid w:val="00E801E7"/>
    <w:rsid w:val="00E80628"/>
    <w:rsid w:val="00E80B07"/>
    <w:rsid w:val="00E8383A"/>
    <w:rsid w:val="00E83AB2"/>
    <w:rsid w:val="00E845A7"/>
    <w:rsid w:val="00E85D5C"/>
    <w:rsid w:val="00E85EC7"/>
    <w:rsid w:val="00E90228"/>
    <w:rsid w:val="00E903C4"/>
    <w:rsid w:val="00E90763"/>
    <w:rsid w:val="00E90F30"/>
    <w:rsid w:val="00E91084"/>
    <w:rsid w:val="00E913C0"/>
    <w:rsid w:val="00E91638"/>
    <w:rsid w:val="00E9168C"/>
    <w:rsid w:val="00E91B48"/>
    <w:rsid w:val="00E91C1F"/>
    <w:rsid w:val="00E91EF4"/>
    <w:rsid w:val="00E9237C"/>
    <w:rsid w:val="00E924E0"/>
    <w:rsid w:val="00E92BD2"/>
    <w:rsid w:val="00E92C79"/>
    <w:rsid w:val="00E9309B"/>
    <w:rsid w:val="00E932C5"/>
    <w:rsid w:val="00E94455"/>
    <w:rsid w:val="00E9467D"/>
    <w:rsid w:val="00E94F52"/>
    <w:rsid w:val="00E95D56"/>
    <w:rsid w:val="00E96867"/>
    <w:rsid w:val="00E97999"/>
    <w:rsid w:val="00EA0CAA"/>
    <w:rsid w:val="00EA143A"/>
    <w:rsid w:val="00EA1D97"/>
    <w:rsid w:val="00EA1F49"/>
    <w:rsid w:val="00EA2040"/>
    <w:rsid w:val="00EA22D3"/>
    <w:rsid w:val="00EA3481"/>
    <w:rsid w:val="00EA38F4"/>
    <w:rsid w:val="00EA4654"/>
    <w:rsid w:val="00EA49B1"/>
    <w:rsid w:val="00EA49D9"/>
    <w:rsid w:val="00EA4D7B"/>
    <w:rsid w:val="00EA51BC"/>
    <w:rsid w:val="00EA523E"/>
    <w:rsid w:val="00EA55DA"/>
    <w:rsid w:val="00EA563C"/>
    <w:rsid w:val="00EA5B16"/>
    <w:rsid w:val="00EA6004"/>
    <w:rsid w:val="00EA6328"/>
    <w:rsid w:val="00EA66DC"/>
    <w:rsid w:val="00EA68B3"/>
    <w:rsid w:val="00EA6F07"/>
    <w:rsid w:val="00EB11D9"/>
    <w:rsid w:val="00EB150A"/>
    <w:rsid w:val="00EB21A1"/>
    <w:rsid w:val="00EB3898"/>
    <w:rsid w:val="00EB4BF4"/>
    <w:rsid w:val="00EB4C92"/>
    <w:rsid w:val="00EB6A22"/>
    <w:rsid w:val="00EB6B6D"/>
    <w:rsid w:val="00EB7234"/>
    <w:rsid w:val="00EB76E1"/>
    <w:rsid w:val="00EB7745"/>
    <w:rsid w:val="00EB78F9"/>
    <w:rsid w:val="00EB7B9E"/>
    <w:rsid w:val="00EC057E"/>
    <w:rsid w:val="00EC085E"/>
    <w:rsid w:val="00EC09F4"/>
    <w:rsid w:val="00EC0DF7"/>
    <w:rsid w:val="00EC172C"/>
    <w:rsid w:val="00EC2DAA"/>
    <w:rsid w:val="00EC2F9B"/>
    <w:rsid w:val="00EC2FB3"/>
    <w:rsid w:val="00EC4587"/>
    <w:rsid w:val="00EC4617"/>
    <w:rsid w:val="00EC64C3"/>
    <w:rsid w:val="00EC6C9A"/>
    <w:rsid w:val="00EC75CE"/>
    <w:rsid w:val="00EC7D0C"/>
    <w:rsid w:val="00EC7E01"/>
    <w:rsid w:val="00ED03B4"/>
    <w:rsid w:val="00ED0817"/>
    <w:rsid w:val="00ED0EFE"/>
    <w:rsid w:val="00ED1124"/>
    <w:rsid w:val="00ED1360"/>
    <w:rsid w:val="00ED20A7"/>
    <w:rsid w:val="00ED36A2"/>
    <w:rsid w:val="00ED3737"/>
    <w:rsid w:val="00ED3A7F"/>
    <w:rsid w:val="00ED4B1E"/>
    <w:rsid w:val="00ED4BCB"/>
    <w:rsid w:val="00ED5289"/>
    <w:rsid w:val="00ED5466"/>
    <w:rsid w:val="00ED5A01"/>
    <w:rsid w:val="00ED5B64"/>
    <w:rsid w:val="00ED5E30"/>
    <w:rsid w:val="00ED6C9C"/>
    <w:rsid w:val="00ED70A0"/>
    <w:rsid w:val="00ED7156"/>
    <w:rsid w:val="00ED78CA"/>
    <w:rsid w:val="00EE00BF"/>
    <w:rsid w:val="00EE0184"/>
    <w:rsid w:val="00EE0225"/>
    <w:rsid w:val="00EE0481"/>
    <w:rsid w:val="00EE0BAC"/>
    <w:rsid w:val="00EE1357"/>
    <w:rsid w:val="00EE1A51"/>
    <w:rsid w:val="00EE2605"/>
    <w:rsid w:val="00EE28E4"/>
    <w:rsid w:val="00EE3BA3"/>
    <w:rsid w:val="00EE3BEF"/>
    <w:rsid w:val="00EE3D2C"/>
    <w:rsid w:val="00EE3DC9"/>
    <w:rsid w:val="00EE3E04"/>
    <w:rsid w:val="00EE5B46"/>
    <w:rsid w:val="00EE63B0"/>
    <w:rsid w:val="00EE66F4"/>
    <w:rsid w:val="00EE6AAE"/>
    <w:rsid w:val="00EE6B9A"/>
    <w:rsid w:val="00EE7EB4"/>
    <w:rsid w:val="00EF10F5"/>
    <w:rsid w:val="00EF1A9C"/>
    <w:rsid w:val="00EF2EB0"/>
    <w:rsid w:val="00EF3721"/>
    <w:rsid w:val="00EF4691"/>
    <w:rsid w:val="00EF46CE"/>
    <w:rsid w:val="00EF4DE2"/>
    <w:rsid w:val="00EF667C"/>
    <w:rsid w:val="00EF6FE2"/>
    <w:rsid w:val="00EF7335"/>
    <w:rsid w:val="00EF7B80"/>
    <w:rsid w:val="00F007AD"/>
    <w:rsid w:val="00F00AB8"/>
    <w:rsid w:val="00F0132D"/>
    <w:rsid w:val="00F01D2C"/>
    <w:rsid w:val="00F02A48"/>
    <w:rsid w:val="00F03028"/>
    <w:rsid w:val="00F031A9"/>
    <w:rsid w:val="00F03AC4"/>
    <w:rsid w:val="00F044B3"/>
    <w:rsid w:val="00F044D0"/>
    <w:rsid w:val="00F04C34"/>
    <w:rsid w:val="00F04E84"/>
    <w:rsid w:val="00F05322"/>
    <w:rsid w:val="00F05842"/>
    <w:rsid w:val="00F05B20"/>
    <w:rsid w:val="00F05D25"/>
    <w:rsid w:val="00F05F95"/>
    <w:rsid w:val="00F06D25"/>
    <w:rsid w:val="00F0787E"/>
    <w:rsid w:val="00F07D95"/>
    <w:rsid w:val="00F10489"/>
    <w:rsid w:val="00F1049D"/>
    <w:rsid w:val="00F108A9"/>
    <w:rsid w:val="00F12ADB"/>
    <w:rsid w:val="00F12D17"/>
    <w:rsid w:val="00F12E79"/>
    <w:rsid w:val="00F12F7D"/>
    <w:rsid w:val="00F12FB2"/>
    <w:rsid w:val="00F13099"/>
    <w:rsid w:val="00F13412"/>
    <w:rsid w:val="00F13456"/>
    <w:rsid w:val="00F1353B"/>
    <w:rsid w:val="00F135D6"/>
    <w:rsid w:val="00F140B8"/>
    <w:rsid w:val="00F144AB"/>
    <w:rsid w:val="00F14819"/>
    <w:rsid w:val="00F1483F"/>
    <w:rsid w:val="00F149A4"/>
    <w:rsid w:val="00F15555"/>
    <w:rsid w:val="00F15621"/>
    <w:rsid w:val="00F15F60"/>
    <w:rsid w:val="00F1717A"/>
    <w:rsid w:val="00F172F9"/>
    <w:rsid w:val="00F175D7"/>
    <w:rsid w:val="00F17CB2"/>
    <w:rsid w:val="00F1C8E9"/>
    <w:rsid w:val="00F2099E"/>
    <w:rsid w:val="00F20D4E"/>
    <w:rsid w:val="00F22142"/>
    <w:rsid w:val="00F2283E"/>
    <w:rsid w:val="00F23038"/>
    <w:rsid w:val="00F23284"/>
    <w:rsid w:val="00F25695"/>
    <w:rsid w:val="00F25B52"/>
    <w:rsid w:val="00F262F6"/>
    <w:rsid w:val="00F26648"/>
    <w:rsid w:val="00F27234"/>
    <w:rsid w:val="00F2766C"/>
    <w:rsid w:val="00F2795D"/>
    <w:rsid w:val="00F279C9"/>
    <w:rsid w:val="00F30801"/>
    <w:rsid w:val="00F3161A"/>
    <w:rsid w:val="00F31891"/>
    <w:rsid w:val="00F3221B"/>
    <w:rsid w:val="00F323A9"/>
    <w:rsid w:val="00F323D9"/>
    <w:rsid w:val="00F3297E"/>
    <w:rsid w:val="00F32AAF"/>
    <w:rsid w:val="00F33082"/>
    <w:rsid w:val="00F34B8E"/>
    <w:rsid w:val="00F350AE"/>
    <w:rsid w:val="00F361F4"/>
    <w:rsid w:val="00F36CB9"/>
    <w:rsid w:val="00F40D9E"/>
    <w:rsid w:val="00F40E10"/>
    <w:rsid w:val="00F41270"/>
    <w:rsid w:val="00F41416"/>
    <w:rsid w:val="00F414B1"/>
    <w:rsid w:val="00F4176D"/>
    <w:rsid w:val="00F42C2F"/>
    <w:rsid w:val="00F433A5"/>
    <w:rsid w:val="00F43839"/>
    <w:rsid w:val="00F43A2D"/>
    <w:rsid w:val="00F440D1"/>
    <w:rsid w:val="00F44355"/>
    <w:rsid w:val="00F443DF"/>
    <w:rsid w:val="00F45D8B"/>
    <w:rsid w:val="00F47398"/>
    <w:rsid w:val="00F47DE8"/>
    <w:rsid w:val="00F5048D"/>
    <w:rsid w:val="00F50D09"/>
    <w:rsid w:val="00F52985"/>
    <w:rsid w:val="00F52B84"/>
    <w:rsid w:val="00F52F83"/>
    <w:rsid w:val="00F5300E"/>
    <w:rsid w:val="00F530B1"/>
    <w:rsid w:val="00F53243"/>
    <w:rsid w:val="00F53C8C"/>
    <w:rsid w:val="00F53F31"/>
    <w:rsid w:val="00F54C9B"/>
    <w:rsid w:val="00F54E2E"/>
    <w:rsid w:val="00F55879"/>
    <w:rsid w:val="00F55B2D"/>
    <w:rsid w:val="00F55BF5"/>
    <w:rsid w:val="00F56C67"/>
    <w:rsid w:val="00F571DF"/>
    <w:rsid w:val="00F57CA6"/>
    <w:rsid w:val="00F57E43"/>
    <w:rsid w:val="00F6027B"/>
    <w:rsid w:val="00F603D2"/>
    <w:rsid w:val="00F609EE"/>
    <w:rsid w:val="00F6156D"/>
    <w:rsid w:val="00F6175B"/>
    <w:rsid w:val="00F6216A"/>
    <w:rsid w:val="00F62671"/>
    <w:rsid w:val="00F62BB2"/>
    <w:rsid w:val="00F631BE"/>
    <w:rsid w:val="00F64302"/>
    <w:rsid w:val="00F65897"/>
    <w:rsid w:val="00F65A6F"/>
    <w:rsid w:val="00F703C1"/>
    <w:rsid w:val="00F70444"/>
    <w:rsid w:val="00F70FDE"/>
    <w:rsid w:val="00F710A8"/>
    <w:rsid w:val="00F718C2"/>
    <w:rsid w:val="00F718DF"/>
    <w:rsid w:val="00F71D1E"/>
    <w:rsid w:val="00F71FA5"/>
    <w:rsid w:val="00F72198"/>
    <w:rsid w:val="00F72844"/>
    <w:rsid w:val="00F72D11"/>
    <w:rsid w:val="00F73F90"/>
    <w:rsid w:val="00F74A8D"/>
    <w:rsid w:val="00F74DC4"/>
    <w:rsid w:val="00F75CBA"/>
    <w:rsid w:val="00F7653D"/>
    <w:rsid w:val="00F7694F"/>
    <w:rsid w:val="00F76B16"/>
    <w:rsid w:val="00F7713F"/>
    <w:rsid w:val="00F77687"/>
    <w:rsid w:val="00F77B8E"/>
    <w:rsid w:val="00F77C84"/>
    <w:rsid w:val="00F8027D"/>
    <w:rsid w:val="00F80435"/>
    <w:rsid w:val="00F804D5"/>
    <w:rsid w:val="00F8069D"/>
    <w:rsid w:val="00F80732"/>
    <w:rsid w:val="00F80A2D"/>
    <w:rsid w:val="00F81128"/>
    <w:rsid w:val="00F81755"/>
    <w:rsid w:val="00F82077"/>
    <w:rsid w:val="00F82745"/>
    <w:rsid w:val="00F82DB6"/>
    <w:rsid w:val="00F83641"/>
    <w:rsid w:val="00F84111"/>
    <w:rsid w:val="00F84361"/>
    <w:rsid w:val="00F85E13"/>
    <w:rsid w:val="00F8663A"/>
    <w:rsid w:val="00F86A0D"/>
    <w:rsid w:val="00F86FF1"/>
    <w:rsid w:val="00F8760F"/>
    <w:rsid w:val="00F87C84"/>
    <w:rsid w:val="00F90228"/>
    <w:rsid w:val="00F906C1"/>
    <w:rsid w:val="00F9096D"/>
    <w:rsid w:val="00F91B1D"/>
    <w:rsid w:val="00F91B5F"/>
    <w:rsid w:val="00F92A10"/>
    <w:rsid w:val="00F92FA2"/>
    <w:rsid w:val="00F932EA"/>
    <w:rsid w:val="00F935A9"/>
    <w:rsid w:val="00F93663"/>
    <w:rsid w:val="00F937E9"/>
    <w:rsid w:val="00F93ACA"/>
    <w:rsid w:val="00F93AFE"/>
    <w:rsid w:val="00F94846"/>
    <w:rsid w:val="00F94F28"/>
    <w:rsid w:val="00F953B8"/>
    <w:rsid w:val="00F956CA"/>
    <w:rsid w:val="00F96093"/>
    <w:rsid w:val="00F9712A"/>
    <w:rsid w:val="00F976DB"/>
    <w:rsid w:val="00F97B28"/>
    <w:rsid w:val="00FA0F3F"/>
    <w:rsid w:val="00FA1414"/>
    <w:rsid w:val="00FA25C0"/>
    <w:rsid w:val="00FA3055"/>
    <w:rsid w:val="00FA30E3"/>
    <w:rsid w:val="00FA4304"/>
    <w:rsid w:val="00FA449A"/>
    <w:rsid w:val="00FA4DF2"/>
    <w:rsid w:val="00FA56B5"/>
    <w:rsid w:val="00FA6016"/>
    <w:rsid w:val="00FA6281"/>
    <w:rsid w:val="00FA62FC"/>
    <w:rsid w:val="00FA695D"/>
    <w:rsid w:val="00FA6D2C"/>
    <w:rsid w:val="00FA6E32"/>
    <w:rsid w:val="00FA6E5E"/>
    <w:rsid w:val="00FA7359"/>
    <w:rsid w:val="00FA7EBE"/>
    <w:rsid w:val="00FB0147"/>
    <w:rsid w:val="00FB0872"/>
    <w:rsid w:val="00FB0B17"/>
    <w:rsid w:val="00FB0CC6"/>
    <w:rsid w:val="00FB10D9"/>
    <w:rsid w:val="00FB112F"/>
    <w:rsid w:val="00FB17CC"/>
    <w:rsid w:val="00FB1BA9"/>
    <w:rsid w:val="00FB1DC9"/>
    <w:rsid w:val="00FB281B"/>
    <w:rsid w:val="00FB2B8C"/>
    <w:rsid w:val="00FB3534"/>
    <w:rsid w:val="00FB3662"/>
    <w:rsid w:val="00FB4C6F"/>
    <w:rsid w:val="00FB5182"/>
    <w:rsid w:val="00FB519B"/>
    <w:rsid w:val="00FB59DB"/>
    <w:rsid w:val="00FB6256"/>
    <w:rsid w:val="00FB63BA"/>
    <w:rsid w:val="00FB6CF2"/>
    <w:rsid w:val="00FB785D"/>
    <w:rsid w:val="00FC0122"/>
    <w:rsid w:val="00FC0264"/>
    <w:rsid w:val="00FC064E"/>
    <w:rsid w:val="00FC0FD2"/>
    <w:rsid w:val="00FC158D"/>
    <w:rsid w:val="00FC1643"/>
    <w:rsid w:val="00FC22A2"/>
    <w:rsid w:val="00FC2EFD"/>
    <w:rsid w:val="00FC33B5"/>
    <w:rsid w:val="00FC34C3"/>
    <w:rsid w:val="00FC3BB1"/>
    <w:rsid w:val="00FC3FAA"/>
    <w:rsid w:val="00FC4585"/>
    <w:rsid w:val="00FC517E"/>
    <w:rsid w:val="00FC5439"/>
    <w:rsid w:val="00FC5A00"/>
    <w:rsid w:val="00FC6545"/>
    <w:rsid w:val="00FC67D7"/>
    <w:rsid w:val="00FC697D"/>
    <w:rsid w:val="00FC6F17"/>
    <w:rsid w:val="00FC7074"/>
    <w:rsid w:val="00FC717A"/>
    <w:rsid w:val="00FD004A"/>
    <w:rsid w:val="00FD03E6"/>
    <w:rsid w:val="00FD0B43"/>
    <w:rsid w:val="00FD0B84"/>
    <w:rsid w:val="00FD0B96"/>
    <w:rsid w:val="00FD0E21"/>
    <w:rsid w:val="00FD0F26"/>
    <w:rsid w:val="00FD14EA"/>
    <w:rsid w:val="00FD22A7"/>
    <w:rsid w:val="00FD25A4"/>
    <w:rsid w:val="00FD3B34"/>
    <w:rsid w:val="00FD47DD"/>
    <w:rsid w:val="00FD48B8"/>
    <w:rsid w:val="00FD5534"/>
    <w:rsid w:val="00FD6BE6"/>
    <w:rsid w:val="00FD7A6F"/>
    <w:rsid w:val="00FD7B3A"/>
    <w:rsid w:val="00FD7BE7"/>
    <w:rsid w:val="00FD7D94"/>
    <w:rsid w:val="00FE092B"/>
    <w:rsid w:val="00FE2398"/>
    <w:rsid w:val="00FE25B2"/>
    <w:rsid w:val="00FE29C6"/>
    <w:rsid w:val="00FE2C7C"/>
    <w:rsid w:val="00FE2E49"/>
    <w:rsid w:val="00FE33A3"/>
    <w:rsid w:val="00FE347B"/>
    <w:rsid w:val="00FE39AC"/>
    <w:rsid w:val="00FE3A85"/>
    <w:rsid w:val="00FE3CB9"/>
    <w:rsid w:val="00FE431F"/>
    <w:rsid w:val="00FE436D"/>
    <w:rsid w:val="00FE5383"/>
    <w:rsid w:val="00FE5A9D"/>
    <w:rsid w:val="00FE5DF9"/>
    <w:rsid w:val="00FE6596"/>
    <w:rsid w:val="00FE733A"/>
    <w:rsid w:val="00FE77C8"/>
    <w:rsid w:val="00FE7C46"/>
    <w:rsid w:val="00FE7D42"/>
    <w:rsid w:val="00FF0E48"/>
    <w:rsid w:val="00FF100B"/>
    <w:rsid w:val="00FF1623"/>
    <w:rsid w:val="00FF18B6"/>
    <w:rsid w:val="00FF1A02"/>
    <w:rsid w:val="00FF1D63"/>
    <w:rsid w:val="00FF2231"/>
    <w:rsid w:val="00FF22C2"/>
    <w:rsid w:val="00FF2543"/>
    <w:rsid w:val="00FF2BF4"/>
    <w:rsid w:val="00FF318C"/>
    <w:rsid w:val="00FF3CF0"/>
    <w:rsid w:val="00FF420C"/>
    <w:rsid w:val="00FF4628"/>
    <w:rsid w:val="00FF4730"/>
    <w:rsid w:val="00FF5D7A"/>
    <w:rsid w:val="00FF5F82"/>
    <w:rsid w:val="00FF689F"/>
    <w:rsid w:val="00FF7A99"/>
    <w:rsid w:val="00FF7CC3"/>
    <w:rsid w:val="0144F4D3"/>
    <w:rsid w:val="019507A3"/>
    <w:rsid w:val="02042B05"/>
    <w:rsid w:val="02B54A56"/>
    <w:rsid w:val="03266AB3"/>
    <w:rsid w:val="033ADDB8"/>
    <w:rsid w:val="040E1A27"/>
    <w:rsid w:val="0411EB90"/>
    <w:rsid w:val="04220643"/>
    <w:rsid w:val="0489ABD2"/>
    <w:rsid w:val="05870297"/>
    <w:rsid w:val="05AEAC0B"/>
    <w:rsid w:val="05F644E3"/>
    <w:rsid w:val="06CD1AB6"/>
    <w:rsid w:val="07104FF2"/>
    <w:rsid w:val="07685A74"/>
    <w:rsid w:val="076D7E53"/>
    <w:rsid w:val="07A0D40B"/>
    <w:rsid w:val="07AF483B"/>
    <w:rsid w:val="0948D92C"/>
    <w:rsid w:val="095C47D5"/>
    <w:rsid w:val="095FD9AA"/>
    <w:rsid w:val="096915EA"/>
    <w:rsid w:val="09A71359"/>
    <w:rsid w:val="0A0D7CC0"/>
    <w:rsid w:val="0AEFF0F0"/>
    <w:rsid w:val="0B033EE9"/>
    <w:rsid w:val="0B4C96FE"/>
    <w:rsid w:val="0BF4451D"/>
    <w:rsid w:val="0CC9365C"/>
    <w:rsid w:val="0CFAE558"/>
    <w:rsid w:val="0D263018"/>
    <w:rsid w:val="0D43A7D2"/>
    <w:rsid w:val="0D5C00F3"/>
    <w:rsid w:val="0D800171"/>
    <w:rsid w:val="0DD8D3E2"/>
    <w:rsid w:val="0DF30EA8"/>
    <w:rsid w:val="0E773E72"/>
    <w:rsid w:val="0F564D33"/>
    <w:rsid w:val="0F873C38"/>
    <w:rsid w:val="102CA329"/>
    <w:rsid w:val="112EAA01"/>
    <w:rsid w:val="11F8D8BA"/>
    <w:rsid w:val="120C21C5"/>
    <w:rsid w:val="128729B3"/>
    <w:rsid w:val="137677B5"/>
    <w:rsid w:val="143B2D6D"/>
    <w:rsid w:val="14E882A9"/>
    <w:rsid w:val="15C97435"/>
    <w:rsid w:val="1604DFBE"/>
    <w:rsid w:val="16905E19"/>
    <w:rsid w:val="1698DA7A"/>
    <w:rsid w:val="16F8A932"/>
    <w:rsid w:val="1777F1C1"/>
    <w:rsid w:val="17AB1B2B"/>
    <w:rsid w:val="182B9F55"/>
    <w:rsid w:val="18684E48"/>
    <w:rsid w:val="1886D0D1"/>
    <w:rsid w:val="18AE3213"/>
    <w:rsid w:val="190BF4A2"/>
    <w:rsid w:val="199826FA"/>
    <w:rsid w:val="1A059105"/>
    <w:rsid w:val="1A4CE214"/>
    <w:rsid w:val="1A7AD528"/>
    <w:rsid w:val="1ACFAFA0"/>
    <w:rsid w:val="1AD291A8"/>
    <w:rsid w:val="1AD2A90E"/>
    <w:rsid w:val="1BB219F5"/>
    <w:rsid w:val="1BB84F53"/>
    <w:rsid w:val="1BB8C2C0"/>
    <w:rsid w:val="1BFB8DCF"/>
    <w:rsid w:val="1CC353AE"/>
    <w:rsid w:val="1CCFCE40"/>
    <w:rsid w:val="1D7D08EC"/>
    <w:rsid w:val="1DCAA67A"/>
    <w:rsid w:val="1DF13AB0"/>
    <w:rsid w:val="1DF9B946"/>
    <w:rsid w:val="1F09B7CD"/>
    <w:rsid w:val="1F336F7D"/>
    <w:rsid w:val="1F93BF83"/>
    <w:rsid w:val="202176B3"/>
    <w:rsid w:val="205C6AB1"/>
    <w:rsid w:val="20647245"/>
    <w:rsid w:val="21715704"/>
    <w:rsid w:val="2176FCD4"/>
    <w:rsid w:val="21D13BB2"/>
    <w:rsid w:val="22905C68"/>
    <w:rsid w:val="22C43A4E"/>
    <w:rsid w:val="232086D8"/>
    <w:rsid w:val="2648B63F"/>
    <w:rsid w:val="26AC3035"/>
    <w:rsid w:val="26EBB1DA"/>
    <w:rsid w:val="2713155E"/>
    <w:rsid w:val="27495D26"/>
    <w:rsid w:val="27B1644C"/>
    <w:rsid w:val="27CA2195"/>
    <w:rsid w:val="282D2362"/>
    <w:rsid w:val="284702CB"/>
    <w:rsid w:val="28530EFE"/>
    <w:rsid w:val="2855329C"/>
    <w:rsid w:val="28A3BD96"/>
    <w:rsid w:val="28C25BEC"/>
    <w:rsid w:val="28C89629"/>
    <w:rsid w:val="28CA4FBE"/>
    <w:rsid w:val="2A47D0FA"/>
    <w:rsid w:val="2B24AB27"/>
    <w:rsid w:val="2B793731"/>
    <w:rsid w:val="2C1C31B7"/>
    <w:rsid w:val="2C2A0F1D"/>
    <w:rsid w:val="2C9D1FEC"/>
    <w:rsid w:val="2D7A73A3"/>
    <w:rsid w:val="2E2144D4"/>
    <w:rsid w:val="2EB55DC6"/>
    <w:rsid w:val="2F150F99"/>
    <w:rsid w:val="300CF930"/>
    <w:rsid w:val="300EB01D"/>
    <w:rsid w:val="316158AE"/>
    <w:rsid w:val="3298D2C4"/>
    <w:rsid w:val="334DBAE2"/>
    <w:rsid w:val="33D6B558"/>
    <w:rsid w:val="34F02F3A"/>
    <w:rsid w:val="350AF0A0"/>
    <w:rsid w:val="3520645B"/>
    <w:rsid w:val="3532F5E3"/>
    <w:rsid w:val="354D8845"/>
    <w:rsid w:val="35B87DCD"/>
    <w:rsid w:val="35D8D477"/>
    <w:rsid w:val="35E32CFA"/>
    <w:rsid w:val="3641A623"/>
    <w:rsid w:val="369F8C43"/>
    <w:rsid w:val="380D65A1"/>
    <w:rsid w:val="382ABFA0"/>
    <w:rsid w:val="38D4B028"/>
    <w:rsid w:val="39168EC6"/>
    <w:rsid w:val="394F94A7"/>
    <w:rsid w:val="3A107B50"/>
    <w:rsid w:val="3A60D6CD"/>
    <w:rsid w:val="3A729F75"/>
    <w:rsid w:val="3B3DCBC1"/>
    <w:rsid w:val="3BE94469"/>
    <w:rsid w:val="3C15C9CB"/>
    <w:rsid w:val="3CFFAC37"/>
    <w:rsid w:val="3DC14AB7"/>
    <w:rsid w:val="3EA2C208"/>
    <w:rsid w:val="3EE4B0C7"/>
    <w:rsid w:val="3FACB394"/>
    <w:rsid w:val="409CB7A4"/>
    <w:rsid w:val="40E1C7CE"/>
    <w:rsid w:val="41057D5E"/>
    <w:rsid w:val="41B0DDA7"/>
    <w:rsid w:val="422CF756"/>
    <w:rsid w:val="4313BCD9"/>
    <w:rsid w:val="433AFE2A"/>
    <w:rsid w:val="434DD619"/>
    <w:rsid w:val="436789ED"/>
    <w:rsid w:val="444D9D43"/>
    <w:rsid w:val="44BD9558"/>
    <w:rsid w:val="44D214D2"/>
    <w:rsid w:val="44D79B0F"/>
    <w:rsid w:val="485711FD"/>
    <w:rsid w:val="48D72092"/>
    <w:rsid w:val="493F4D07"/>
    <w:rsid w:val="4A006378"/>
    <w:rsid w:val="4A2B5AFD"/>
    <w:rsid w:val="4B01A578"/>
    <w:rsid w:val="4B0C2472"/>
    <w:rsid w:val="4B3EEC68"/>
    <w:rsid w:val="4C0A1F95"/>
    <w:rsid w:val="4CB4E9D1"/>
    <w:rsid w:val="4DFBD811"/>
    <w:rsid w:val="4E0E2B07"/>
    <w:rsid w:val="4E19F960"/>
    <w:rsid w:val="4E6E46FD"/>
    <w:rsid w:val="4F6F7B8C"/>
    <w:rsid w:val="4F72D62F"/>
    <w:rsid w:val="505E543A"/>
    <w:rsid w:val="50723000"/>
    <w:rsid w:val="512102DB"/>
    <w:rsid w:val="516EC166"/>
    <w:rsid w:val="518240CC"/>
    <w:rsid w:val="51A50BF7"/>
    <w:rsid w:val="535AF230"/>
    <w:rsid w:val="5372794C"/>
    <w:rsid w:val="53A0A24F"/>
    <w:rsid w:val="53FDA140"/>
    <w:rsid w:val="544B8A20"/>
    <w:rsid w:val="5499337E"/>
    <w:rsid w:val="55F0DCEF"/>
    <w:rsid w:val="562E4905"/>
    <w:rsid w:val="5654F49F"/>
    <w:rsid w:val="56C401A4"/>
    <w:rsid w:val="589FF3CF"/>
    <w:rsid w:val="58DD1164"/>
    <w:rsid w:val="59B235F2"/>
    <w:rsid w:val="5ABB27C7"/>
    <w:rsid w:val="5AE1AEB0"/>
    <w:rsid w:val="5B3CEFE5"/>
    <w:rsid w:val="5B41E045"/>
    <w:rsid w:val="5C2CB690"/>
    <w:rsid w:val="5C5B6A3B"/>
    <w:rsid w:val="5C6FFBBA"/>
    <w:rsid w:val="5C83A223"/>
    <w:rsid w:val="5C86AAE1"/>
    <w:rsid w:val="5CFC73DC"/>
    <w:rsid w:val="5D055439"/>
    <w:rsid w:val="5DAC4082"/>
    <w:rsid w:val="5E6AF242"/>
    <w:rsid w:val="5E7441F4"/>
    <w:rsid w:val="5ED47D83"/>
    <w:rsid w:val="5FAFF2E8"/>
    <w:rsid w:val="5FB9E862"/>
    <w:rsid w:val="5FD1B588"/>
    <w:rsid w:val="60276E1E"/>
    <w:rsid w:val="6046B71C"/>
    <w:rsid w:val="625FC533"/>
    <w:rsid w:val="639B6692"/>
    <w:rsid w:val="63A4F022"/>
    <w:rsid w:val="63DE2A77"/>
    <w:rsid w:val="644BDBBB"/>
    <w:rsid w:val="6458910D"/>
    <w:rsid w:val="6490CCCD"/>
    <w:rsid w:val="651A8D8A"/>
    <w:rsid w:val="6543969B"/>
    <w:rsid w:val="6713CF2A"/>
    <w:rsid w:val="67EC0D96"/>
    <w:rsid w:val="67FB91AF"/>
    <w:rsid w:val="68A0C0C6"/>
    <w:rsid w:val="68EC7AF1"/>
    <w:rsid w:val="697AA84E"/>
    <w:rsid w:val="69C9BFFB"/>
    <w:rsid w:val="69DBADF2"/>
    <w:rsid w:val="6A7C6AB7"/>
    <w:rsid w:val="6BC066A2"/>
    <w:rsid w:val="6BE6A398"/>
    <w:rsid w:val="6C5C6CEA"/>
    <w:rsid w:val="6D2C6B8E"/>
    <w:rsid w:val="6D9D0A90"/>
    <w:rsid w:val="6DFBA68C"/>
    <w:rsid w:val="6ED9BEF9"/>
    <w:rsid w:val="709105C7"/>
    <w:rsid w:val="71215BC6"/>
    <w:rsid w:val="718E3E7F"/>
    <w:rsid w:val="71FF6705"/>
    <w:rsid w:val="720890A7"/>
    <w:rsid w:val="729792E1"/>
    <w:rsid w:val="7298921F"/>
    <w:rsid w:val="74266493"/>
    <w:rsid w:val="746E93B7"/>
    <w:rsid w:val="760ECA4D"/>
    <w:rsid w:val="76D1820D"/>
    <w:rsid w:val="76E868D8"/>
    <w:rsid w:val="77024178"/>
    <w:rsid w:val="77291052"/>
    <w:rsid w:val="79023A77"/>
    <w:rsid w:val="791DC6B0"/>
    <w:rsid w:val="79501BE6"/>
    <w:rsid w:val="795458C3"/>
    <w:rsid w:val="79CB7EEA"/>
    <w:rsid w:val="79D90591"/>
    <w:rsid w:val="7AB45D05"/>
    <w:rsid w:val="7B5D1519"/>
    <w:rsid w:val="7BE34B72"/>
    <w:rsid w:val="7BF62FD3"/>
    <w:rsid w:val="7C06D476"/>
    <w:rsid w:val="7C54CEB5"/>
    <w:rsid w:val="7C5FD04B"/>
    <w:rsid w:val="7C7A475E"/>
    <w:rsid w:val="7C953858"/>
    <w:rsid w:val="7D49AC1E"/>
    <w:rsid w:val="7DACA8D9"/>
    <w:rsid w:val="7DBC8488"/>
    <w:rsid w:val="7DC76919"/>
    <w:rsid w:val="7DCB8DC7"/>
    <w:rsid w:val="7EA83FC6"/>
    <w:rsid w:val="7EF48AC7"/>
    <w:rsid w:val="7FCB5214"/>
    <w:rsid w:val="7FEB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6E9BD6"/>
  <w15:docId w15:val="{6C3D35CD-014A-4525-B8B4-C71768DE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E696F"/>
    <w:pPr>
      <w:spacing w:line="280" w:lineRule="exact"/>
    </w:pPr>
    <w:rPr>
      <w:rFonts w:ascii="Arial" w:hAnsi="Arial"/>
      <w:color w:val="000000"/>
      <w:spacing w:val="6"/>
      <w:sz w:val="18"/>
      <w:szCs w:val="18"/>
      <w:lang w:val="en-GB" w:eastAsia="en-GB"/>
    </w:rPr>
  </w:style>
  <w:style w:type="paragraph" w:styleId="Heading1">
    <w:name w:val="heading 1"/>
    <w:basedOn w:val="Normal"/>
    <w:next w:val="Normal"/>
    <w:link w:val="Heading1Char"/>
    <w:uiPriority w:val="9"/>
    <w:qFormat/>
    <w:pPr>
      <w:keepNext/>
      <w:keepLines/>
      <w:spacing w:before="480"/>
      <w:outlineLvl w:val="0"/>
    </w:pPr>
    <w:rPr>
      <w:rFonts w:ascii="Cambria" w:eastAsia="MS Gothic" w:hAnsi="Cambria"/>
      <w:b/>
      <w:bCs/>
      <w:color w:val="365F91"/>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Cambria" w:eastAsia="MS Gothic" w:hAnsi="Cambria"/>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MS Gothic" w:hAnsi="Cambria"/>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eastAsia="MS Gothic" w:hAnsi="Cambria"/>
      <w:b/>
      <w:bCs/>
      <w:i/>
      <w:iCs/>
      <w:color w:val="4F81BD"/>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MS Gothic" w:hAnsi="Cambria"/>
      <w:color w:val="243F60"/>
    </w:rPr>
  </w:style>
  <w:style w:type="paragraph" w:styleId="Heading6">
    <w:name w:val="heading 6"/>
    <w:basedOn w:val="Normal"/>
    <w:next w:val="Normal"/>
    <w:link w:val="Heading6Char"/>
    <w:uiPriority w:val="9"/>
    <w:semiHidden/>
    <w:unhideWhenUsed/>
    <w:qFormat/>
    <w:pPr>
      <w:keepNext/>
      <w:keepLines/>
      <w:spacing w:before="200"/>
      <w:outlineLvl w:val="5"/>
    </w:pPr>
    <w:rPr>
      <w:rFonts w:ascii="Cambria" w:eastAsia="MS Gothic" w:hAnsi="Cambria"/>
      <w:i/>
      <w:iCs/>
      <w:color w:val="243F60"/>
    </w:rPr>
  </w:style>
  <w:style w:type="paragraph" w:styleId="Heading7">
    <w:name w:val="heading 7"/>
    <w:basedOn w:val="Normal"/>
    <w:next w:val="Normal"/>
    <w:link w:val="Heading7Char"/>
    <w:uiPriority w:val="9"/>
    <w:semiHidden/>
    <w:unhideWhenUsed/>
    <w:qFormat/>
    <w:pPr>
      <w:keepNext/>
      <w:keepLines/>
      <w:spacing w:before="200"/>
      <w:outlineLvl w:val="6"/>
    </w:pPr>
    <w:rPr>
      <w:rFonts w:ascii="Cambria" w:eastAsia="MS Gothic" w:hAnsi="Cambria"/>
      <w:i/>
      <w:iCs/>
      <w:color w:val="404040"/>
    </w:rPr>
  </w:style>
  <w:style w:type="paragraph" w:styleId="Heading8">
    <w:name w:val="heading 8"/>
    <w:basedOn w:val="Normal"/>
    <w:next w:val="Normal"/>
    <w:link w:val="Heading8Char"/>
    <w:uiPriority w:val="9"/>
    <w:semiHidden/>
    <w:unhideWhenUsed/>
    <w:qFormat/>
    <w:pPr>
      <w:keepNext/>
      <w:keepLines/>
      <w:spacing w:before="200"/>
      <w:outlineLvl w:val="7"/>
    </w:pPr>
    <w:rPr>
      <w:rFonts w:ascii="Cambria" w:eastAsia="MS Gothic" w:hAnsi="Cambria"/>
      <w:color w:val="404040"/>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Cambria" w:eastAsia="MS Gothic"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rPr>
      <w:color w:val="auto"/>
      <w:sz w:val="14"/>
      <w:szCs w:val="14"/>
    </w:rPr>
  </w:style>
  <w:style w:type="paragraph" w:styleId="Header">
    <w:name w:val="header"/>
    <w:basedOn w:val="Normal"/>
    <w:link w:val="HeaderChar"/>
    <w:pPr>
      <w:tabs>
        <w:tab w:val="center" w:pos="4153"/>
        <w:tab w:val="right" w:pos="8306"/>
      </w:tabs>
    </w:pPr>
  </w:style>
  <w:style w:type="character" w:customStyle="1" w:styleId="FooterChar">
    <w:name w:val="Footer Char"/>
    <w:uiPriority w:val="99"/>
    <w:rPr>
      <w:rFonts w:ascii="Arial" w:hAnsi="Arial"/>
      <w:spacing w:val="6"/>
      <w:sz w:val="14"/>
      <w:szCs w:val="14"/>
      <w:lang w:val="en-GB" w:eastAsia="en-GB" w:bidi="ar-SA"/>
    </w:rPr>
  </w:style>
  <w:style w:type="character" w:styleId="Hyperlink">
    <w:name w:val="Hyperlink"/>
    <w:rPr>
      <w:color w:val="0000FF"/>
      <w:u w:val="single"/>
    </w:rPr>
  </w:style>
  <w:style w:type="paragraph" w:styleId="BalloonText">
    <w:name w:val="Balloon Text"/>
    <w:basedOn w:val="Normal"/>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paragraph" w:customStyle="1" w:styleId="Style">
    <w:name w:val="Style"/>
    <w:rPr>
      <w:rFonts w:ascii="Arial" w:hAnsi="Arial" w:cs="Arial"/>
      <w:sz w:val="24"/>
      <w:szCs w:val="24"/>
      <w:lang w:val="en-GB" w:eastAsia="en-GB"/>
    </w:rPr>
  </w:style>
  <w:style w:type="character" w:styleId="PageNumber">
    <w:name w:val="page number"/>
    <w:basedOn w:val="DefaultParagraphFont"/>
  </w:style>
  <w:style w:type="paragraph" w:styleId="CommentSubject">
    <w:name w:val="annotation subject"/>
    <w:basedOn w:val="CommentText"/>
    <w:next w:val="CommentText"/>
    <w:rPr>
      <w:b/>
      <w:bCs/>
    </w:rPr>
  </w:style>
  <w:style w:type="paragraph" w:customStyle="1" w:styleId="Char">
    <w:name w:val="Char"/>
    <w:basedOn w:val="Style"/>
  </w:style>
  <w:style w:type="paragraph" w:styleId="ListParagraph">
    <w:name w:val="List Paragraph"/>
    <w:basedOn w:val="Normal"/>
    <w:autoRedefine/>
    <w:uiPriority w:val="34"/>
    <w:qFormat/>
    <w:rsid w:val="0095446B"/>
    <w:pPr>
      <w:numPr>
        <w:numId w:val="1"/>
      </w:numPr>
      <w:spacing w:after="120" w:line="360" w:lineRule="auto"/>
      <w:contextualSpacing/>
      <w:jc w:val="both"/>
    </w:pPr>
    <w:rPr>
      <w:rFonts w:eastAsiaTheme="minorHAnsi" w:cs="Arial"/>
      <w:b/>
      <w:bCs/>
      <w:color w:val="auto"/>
      <w:spacing w:val="0"/>
      <w:sz w:val="22"/>
      <w:szCs w:val="22"/>
      <w:lang w:val="en-ZA" w:eastAsia="en-US"/>
    </w:rPr>
  </w:style>
  <w:style w:type="paragraph" w:styleId="FootnoteText">
    <w:name w:val="footnote text"/>
    <w:basedOn w:val="Normal"/>
    <w:rPr>
      <w:sz w:val="20"/>
      <w:szCs w:val="20"/>
    </w:rPr>
  </w:style>
  <w:style w:type="character" w:customStyle="1" w:styleId="FootnoteTextChar">
    <w:name w:val="Footnote Text Char"/>
    <w:rPr>
      <w:rFonts w:ascii="Arial" w:hAnsi="Arial"/>
      <w:color w:val="000000"/>
      <w:spacing w:val="6"/>
      <w:lang w:eastAsia="en-GB"/>
    </w:rPr>
  </w:style>
  <w:style w:type="character" w:styleId="FootnoteReference">
    <w:name w:val="footnote reference"/>
    <w:rPr>
      <w:position w:val="0"/>
      <w:vertAlign w:val="superscript"/>
    </w:rPr>
  </w:style>
  <w:style w:type="paragraph" w:styleId="Title">
    <w:name w:val="Title"/>
    <w:basedOn w:val="Normal"/>
    <w:pPr>
      <w:spacing w:line="240" w:lineRule="auto"/>
      <w:jc w:val="center"/>
    </w:pPr>
    <w:rPr>
      <w:rFonts w:ascii="Times New Roman" w:hAnsi="Times New Roman"/>
      <w:b/>
      <w:bCs/>
      <w:color w:val="auto"/>
      <w:spacing w:val="0"/>
      <w:sz w:val="28"/>
      <w:szCs w:val="24"/>
      <w:lang w:val="en-US" w:eastAsia="en-US"/>
    </w:rPr>
  </w:style>
  <w:style w:type="character" w:customStyle="1" w:styleId="TitleChar">
    <w:name w:val="Title Char"/>
    <w:rPr>
      <w:b/>
      <w:bCs/>
      <w:sz w:val="28"/>
      <w:szCs w:val="24"/>
      <w:lang w:val="en-US" w:eastAsia="en-US"/>
    </w:rPr>
  </w:style>
  <w:style w:type="paragraph" w:customStyle="1" w:styleId="Default">
    <w:name w:val="Default"/>
    <w:rPr>
      <w:rFonts w:ascii="Calibri" w:hAnsi="Calibri" w:cs="Calibri"/>
      <w:color w:val="000000"/>
      <w:sz w:val="24"/>
      <w:szCs w:val="24"/>
      <w:lang w:val="en-ZA" w:eastAsia="en-ZA"/>
    </w:rPr>
  </w:style>
  <w:style w:type="character" w:styleId="Emphasis">
    <w:name w:val="Emphasis"/>
    <w:uiPriority w:val="20"/>
    <w:qFormat/>
    <w:rPr>
      <w:i/>
      <w:iCs/>
    </w:rPr>
  </w:style>
  <w:style w:type="paragraph" w:styleId="Revision">
    <w:name w:val="Revision"/>
    <w:hidden/>
    <w:uiPriority w:val="99"/>
    <w:semiHidden/>
    <w:rPr>
      <w:rFonts w:ascii="Arial" w:hAnsi="Arial"/>
      <w:color w:val="000000"/>
      <w:spacing w:val="6"/>
      <w:sz w:val="18"/>
      <w:szCs w:val="18"/>
      <w:lang w:val="en-GB" w:eastAsia="en-GB"/>
    </w:rPr>
  </w:style>
  <w:style w:type="paragraph" w:styleId="NoSpacing">
    <w:name w:val="No Spacing"/>
    <w:uiPriority w:val="1"/>
    <w:qFormat/>
    <w:rPr>
      <w:lang w:val="en-ZA" w:eastAsia="en-ZA"/>
    </w:rPr>
  </w:style>
  <w:style w:type="character" w:customStyle="1" w:styleId="Heading1Char">
    <w:name w:val="Heading 1 Char"/>
    <w:link w:val="Heading1"/>
    <w:uiPriority w:val="9"/>
    <w:rPr>
      <w:rFonts w:ascii="Cambria" w:eastAsia="MS Gothic" w:hAnsi="Cambria" w:cs="Times New Roman"/>
      <w:b/>
      <w:bCs/>
      <w:color w:val="365F91"/>
      <w:sz w:val="28"/>
      <w:szCs w:val="28"/>
    </w:rPr>
  </w:style>
  <w:style w:type="character" w:customStyle="1" w:styleId="Heading2Char">
    <w:name w:val="Heading 2 Char"/>
    <w:link w:val="Heading2"/>
    <w:uiPriority w:val="9"/>
    <w:rPr>
      <w:rFonts w:ascii="Cambria" w:eastAsia="MS Gothic" w:hAnsi="Cambria" w:cs="Times New Roman"/>
      <w:b/>
      <w:bCs/>
      <w:color w:val="4F81BD"/>
      <w:sz w:val="26"/>
      <w:szCs w:val="26"/>
    </w:rPr>
  </w:style>
  <w:style w:type="character" w:customStyle="1" w:styleId="Heading3Char">
    <w:name w:val="Heading 3 Char"/>
    <w:link w:val="Heading3"/>
    <w:uiPriority w:val="9"/>
    <w:rPr>
      <w:rFonts w:ascii="Cambria" w:eastAsia="MS Gothic" w:hAnsi="Cambria" w:cs="Times New Roman"/>
      <w:b/>
      <w:bCs/>
      <w:color w:val="4F81BD"/>
    </w:rPr>
  </w:style>
  <w:style w:type="character" w:customStyle="1" w:styleId="Heading4Char">
    <w:name w:val="Heading 4 Char"/>
    <w:link w:val="Heading4"/>
    <w:uiPriority w:val="9"/>
    <w:rPr>
      <w:rFonts w:ascii="Cambria" w:eastAsia="MS Gothic" w:hAnsi="Cambria" w:cs="Times New Roman"/>
      <w:b/>
      <w:bCs/>
      <w:i/>
      <w:iCs/>
      <w:color w:val="4F81BD"/>
    </w:rPr>
  </w:style>
  <w:style w:type="character" w:customStyle="1" w:styleId="Heading5Char">
    <w:name w:val="Heading 5 Char"/>
    <w:link w:val="Heading5"/>
    <w:uiPriority w:val="9"/>
    <w:rPr>
      <w:rFonts w:ascii="Cambria" w:eastAsia="MS Gothic" w:hAnsi="Cambria" w:cs="Times New Roman"/>
      <w:color w:val="243F60"/>
    </w:rPr>
  </w:style>
  <w:style w:type="character" w:customStyle="1" w:styleId="Heading6Char">
    <w:name w:val="Heading 6 Char"/>
    <w:link w:val="Heading6"/>
    <w:uiPriority w:val="9"/>
    <w:rPr>
      <w:rFonts w:ascii="Cambria" w:eastAsia="MS Gothic" w:hAnsi="Cambria" w:cs="Times New Roman"/>
      <w:i/>
      <w:iCs/>
      <w:color w:val="243F60"/>
    </w:rPr>
  </w:style>
  <w:style w:type="character" w:customStyle="1" w:styleId="Heading7Char">
    <w:name w:val="Heading 7 Char"/>
    <w:link w:val="Heading7"/>
    <w:uiPriority w:val="9"/>
    <w:rPr>
      <w:rFonts w:ascii="Cambria" w:eastAsia="MS Gothic" w:hAnsi="Cambria" w:cs="Times New Roman"/>
      <w:i/>
      <w:iCs/>
      <w:color w:val="404040"/>
    </w:rPr>
  </w:style>
  <w:style w:type="character" w:customStyle="1" w:styleId="Heading8Char">
    <w:name w:val="Heading 8 Char"/>
    <w:link w:val="Heading8"/>
    <w:uiPriority w:val="9"/>
    <w:rPr>
      <w:rFonts w:ascii="Cambria" w:eastAsia="MS Gothic" w:hAnsi="Cambria" w:cs="Times New Roman"/>
      <w:color w:val="404040"/>
      <w:sz w:val="20"/>
      <w:szCs w:val="20"/>
    </w:rPr>
  </w:style>
  <w:style w:type="character" w:customStyle="1" w:styleId="Heading9Char">
    <w:name w:val="Heading 9 Char"/>
    <w:link w:val="Heading9"/>
    <w:uiPriority w:val="9"/>
    <w:rPr>
      <w:rFonts w:ascii="Cambria" w:eastAsia="MS Gothic" w:hAnsi="Cambria" w:cs="Times New Roman"/>
      <w:i/>
      <w:iCs/>
      <w:color w:val="404040"/>
      <w:sz w:val="20"/>
      <w:szCs w:val="20"/>
    </w:rPr>
  </w:style>
  <w:style w:type="paragraph" w:styleId="Subtitle">
    <w:name w:val="Subtitle"/>
    <w:basedOn w:val="Normal"/>
    <w:next w:val="Normal"/>
    <w:link w:val="SubtitleChar"/>
    <w:uiPriority w:val="11"/>
    <w:qFormat/>
    <w:rPr>
      <w:rFonts w:ascii="Cambria" w:eastAsia="MS Gothic" w:hAnsi="Cambria"/>
      <w:i/>
      <w:iCs/>
      <w:color w:val="4F81BD"/>
      <w:spacing w:val="15"/>
      <w:sz w:val="24"/>
      <w:szCs w:val="24"/>
    </w:rPr>
  </w:style>
  <w:style w:type="character" w:customStyle="1" w:styleId="SubtitleChar">
    <w:name w:val="Subtitle Char"/>
    <w:link w:val="Subtitle"/>
    <w:uiPriority w:val="11"/>
    <w:rPr>
      <w:rFonts w:ascii="Cambria" w:eastAsia="MS Gothic" w:hAnsi="Cambria" w:cs="Times New Roman"/>
      <w:i/>
      <w:iCs/>
      <w:color w:val="4F81BD"/>
      <w:spacing w:val="15"/>
      <w:sz w:val="24"/>
      <w:szCs w:val="24"/>
    </w:rPr>
  </w:style>
  <w:style w:type="character" w:styleId="SubtleEmphasis">
    <w:name w:val="Subtle Emphasis"/>
    <w:uiPriority w:val="19"/>
    <w:qFormat/>
    <w:rPr>
      <w:i/>
      <w:iCs/>
      <w:color w:val="808080"/>
    </w:rPr>
  </w:style>
  <w:style w:type="character" w:styleId="IntenseEmphasis">
    <w:name w:val="Intense Emphasis"/>
    <w:uiPriority w:val="21"/>
    <w:qFormat/>
    <w:rPr>
      <w:b/>
      <w:bCs/>
      <w:i/>
      <w:iCs/>
      <w:color w:val="4F81BD"/>
    </w:rPr>
  </w:style>
  <w:style w:type="character" w:styleId="Strong">
    <w:name w:val="Strong"/>
    <w:uiPriority w:val="22"/>
    <w:qFormat/>
    <w:rPr>
      <w:b/>
      <w:bCs/>
    </w:rPr>
  </w:style>
  <w:style w:type="paragraph" w:styleId="Quote">
    <w:name w:val="Quote"/>
    <w:basedOn w:val="Normal"/>
    <w:next w:val="Normal"/>
    <w:link w:val="QuoteChar"/>
    <w:uiPriority w:val="29"/>
    <w:qFormat/>
    <w:rPr>
      <w:i/>
      <w:iCs/>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bottom w:val="single" w:sz="4" w:space="0"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rPr>
  </w:style>
  <w:style w:type="character" w:styleId="SubtleReference">
    <w:name w:val="Subtle Reference"/>
    <w:uiPriority w:val="31"/>
    <w:qFormat/>
    <w:rPr>
      <w:smallCaps/>
      <w:color w:val="C0504D"/>
      <w:u w:val="single"/>
    </w:rPr>
  </w:style>
  <w:style w:type="character" w:styleId="IntenseReference">
    <w:name w:val="Intense Reference"/>
    <w:uiPriority w:val="32"/>
    <w:qFormat/>
    <w:rPr>
      <w:b/>
      <w:bCs/>
      <w:smallCaps/>
      <w:color w:val="C0504D"/>
      <w:spacing w:val="5"/>
      <w:u w:val="single"/>
    </w:rPr>
  </w:style>
  <w:style w:type="character" w:styleId="BookTitle">
    <w:name w:val="Book Title"/>
    <w:uiPriority w:val="33"/>
    <w:qFormat/>
    <w:rPr>
      <w:b/>
      <w:bCs/>
      <w:smallCaps/>
      <w:spacing w:val="5"/>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rPr>
      <w:sz w:val="20"/>
      <w:szCs w:val="20"/>
    </w:rPr>
  </w:style>
  <w:style w:type="character" w:styleId="EndnoteReference">
    <w:name w:val="endnote reference"/>
    <w:uiPriority w:val="99"/>
    <w:semiHidden/>
    <w:unhideWhenUsed/>
    <w:rPr>
      <w:vertAlign w:val="superscript"/>
    </w:rPr>
  </w:style>
  <w:style w:type="paragraph" w:styleId="PlainText">
    <w:name w:val="Plain Text"/>
    <w:basedOn w:val="Normal"/>
    <w:link w:val="PlainTextChar"/>
    <w:uiPriority w:val="99"/>
    <w:semiHidden/>
    <w:unhideWhenUsed/>
    <w:pPr>
      <w:spacing w:line="240" w:lineRule="auto"/>
    </w:pPr>
    <w:rPr>
      <w:rFonts w:ascii="Courier New" w:hAnsi="Courier New" w:cs="Courier New"/>
      <w:sz w:val="21"/>
      <w:szCs w:val="21"/>
    </w:rPr>
  </w:style>
  <w:style w:type="character" w:customStyle="1" w:styleId="PlainTextChar">
    <w:name w:val="Plain Text Char"/>
    <w:link w:val="PlainText"/>
    <w:uiPriority w:val="99"/>
    <w:rPr>
      <w:rFonts w:ascii="Courier New" w:hAnsi="Courier New" w:cs="Courier New"/>
      <w:sz w:val="21"/>
      <w:szCs w:val="21"/>
    </w:rPr>
  </w:style>
  <w:style w:type="character" w:customStyle="1" w:styleId="HeaderChar">
    <w:name w:val="Header Char"/>
    <w:basedOn w:val="DefaultParagraphFont"/>
    <w:link w:val="Header"/>
    <w:uiPriority w:val="99"/>
  </w:style>
  <w:style w:type="paragraph" w:styleId="NormalWeb">
    <w:name w:val="Normal (Web)"/>
    <w:basedOn w:val="Normal"/>
    <w:uiPriority w:val="99"/>
    <w:semiHidden/>
    <w:unhideWhenUsed/>
    <w:rsid w:val="00D60F10"/>
    <w:pPr>
      <w:spacing w:before="100" w:beforeAutospacing="1" w:after="100" w:afterAutospacing="1" w:line="240" w:lineRule="auto"/>
    </w:pPr>
    <w:rPr>
      <w:rFonts w:ascii="Times New Roman" w:eastAsia="MS Mincho" w:hAnsi="Times New Roman"/>
      <w:color w:val="auto"/>
      <w:spacing w:val="0"/>
      <w:sz w:val="24"/>
      <w:szCs w:val="24"/>
      <w:lang w:val="en-ZA" w:eastAsia="en-ZA"/>
    </w:rPr>
  </w:style>
  <w:style w:type="character" w:customStyle="1" w:styleId="CommentTextChar">
    <w:name w:val="Comment Text Char"/>
    <w:link w:val="CommentText"/>
    <w:rsid w:val="00B60847"/>
    <w:rPr>
      <w:rFonts w:ascii="Arial" w:hAnsi="Arial"/>
      <w:color w:val="000000"/>
      <w:spacing w:val="6"/>
      <w:lang w:val="en-GB" w:eastAsia="en-GB"/>
    </w:rPr>
  </w:style>
  <w:style w:type="table" w:styleId="TableGrid">
    <w:name w:val="Table Grid"/>
    <w:basedOn w:val="TableNormal"/>
    <w:uiPriority w:val="39"/>
    <w:rsid w:val="000C0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94B13"/>
    <w:pPr>
      <w:spacing w:before="100" w:beforeAutospacing="1" w:after="100" w:afterAutospacing="1" w:line="240" w:lineRule="auto"/>
    </w:pPr>
    <w:rPr>
      <w:rFonts w:ascii="Calibri" w:eastAsiaTheme="minorHAnsi" w:hAnsi="Calibri" w:cs="Calibri"/>
      <w:color w:val="auto"/>
      <w:spacing w:val="0"/>
      <w:sz w:val="22"/>
      <w:szCs w:val="22"/>
      <w:lang w:val="en-ZA" w:eastAsia="en-ZA"/>
    </w:rPr>
  </w:style>
  <w:style w:type="character" w:customStyle="1" w:styleId="normaltextrun">
    <w:name w:val="normaltextrun"/>
    <w:basedOn w:val="DefaultParagraphFont"/>
    <w:rsid w:val="009005F5"/>
  </w:style>
  <w:style w:type="paragraph" w:customStyle="1" w:styleId="paragraph">
    <w:name w:val="paragraph"/>
    <w:basedOn w:val="Normal"/>
    <w:rsid w:val="00483165"/>
    <w:pPr>
      <w:spacing w:before="100" w:beforeAutospacing="1" w:after="100" w:afterAutospacing="1" w:line="240" w:lineRule="auto"/>
    </w:pPr>
    <w:rPr>
      <w:rFonts w:ascii="Times New Roman" w:hAnsi="Times New Roman"/>
      <w:color w:val="auto"/>
      <w:spacing w:val="0"/>
      <w:sz w:val="24"/>
      <w:szCs w:val="24"/>
      <w:lang w:val="en-ZA" w:eastAsia="en-ZA"/>
    </w:rPr>
  </w:style>
  <w:style w:type="table" w:styleId="GridTable4-Accent1">
    <w:name w:val="Grid Table 4 Accent 1"/>
    <w:basedOn w:val="TableNormal"/>
    <w:uiPriority w:val="49"/>
    <w:rsid w:val="00DB0DE5"/>
    <w:rPr>
      <w:rFonts w:asciiTheme="minorHAnsi" w:eastAsiaTheme="minorHAnsi" w:hAnsiTheme="minorHAnsi" w:cstheme="minorBidi"/>
      <w:kern w:val="2"/>
      <w:sz w:val="22"/>
      <w:szCs w:val="22"/>
      <w:lang w:val="en-ZA"/>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uiPriority w:val="35"/>
    <w:semiHidden/>
    <w:unhideWhenUsed/>
    <w:qFormat/>
    <w:rsid w:val="00C9157D"/>
    <w:pPr>
      <w:spacing w:after="200" w:line="240" w:lineRule="auto"/>
    </w:pPr>
    <w:rPr>
      <w:i/>
      <w:iCs/>
      <w:color w:val="44546A" w:themeColor="text2"/>
    </w:rPr>
  </w:style>
  <w:style w:type="paragraph" w:styleId="TOCHeading">
    <w:name w:val="TOC Heading"/>
    <w:basedOn w:val="Heading1"/>
    <w:next w:val="Normal"/>
    <w:uiPriority w:val="39"/>
    <w:semiHidden/>
    <w:unhideWhenUsed/>
    <w:qFormat/>
    <w:rsid w:val="00C9157D"/>
    <w:pPr>
      <w:spacing w:before="240"/>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507157">
      <w:bodyDiv w:val="1"/>
      <w:marLeft w:val="0"/>
      <w:marRight w:val="0"/>
      <w:marTop w:val="0"/>
      <w:marBottom w:val="0"/>
      <w:divBdr>
        <w:top w:val="none" w:sz="0" w:space="0" w:color="auto"/>
        <w:left w:val="none" w:sz="0" w:space="0" w:color="auto"/>
        <w:bottom w:val="none" w:sz="0" w:space="0" w:color="auto"/>
        <w:right w:val="none" w:sz="0" w:space="0" w:color="auto"/>
      </w:divBdr>
    </w:div>
    <w:div w:id="184516026">
      <w:bodyDiv w:val="1"/>
      <w:marLeft w:val="0"/>
      <w:marRight w:val="0"/>
      <w:marTop w:val="0"/>
      <w:marBottom w:val="0"/>
      <w:divBdr>
        <w:top w:val="none" w:sz="0" w:space="0" w:color="auto"/>
        <w:left w:val="none" w:sz="0" w:space="0" w:color="auto"/>
        <w:bottom w:val="none" w:sz="0" w:space="0" w:color="auto"/>
        <w:right w:val="none" w:sz="0" w:space="0" w:color="auto"/>
      </w:divBdr>
      <w:divsChild>
        <w:div w:id="172116484">
          <w:marLeft w:val="446"/>
          <w:marRight w:val="0"/>
          <w:marTop w:val="0"/>
          <w:marBottom w:val="0"/>
          <w:divBdr>
            <w:top w:val="none" w:sz="0" w:space="0" w:color="auto"/>
            <w:left w:val="none" w:sz="0" w:space="0" w:color="auto"/>
            <w:bottom w:val="none" w:sz="0" w:space="0" w:color="auto"/>
            <w:right w:val="none" w:sz="0" w:space="0" w:color="auto"/>
          </w:divBdr>
        </w:div>
      </w:divsChild>
    </w:div>
    <w:div w:id="308751590">
      <w:bodyDiv w:val="1"/>
      <w:marLeft w:val="0"/>
      <w:marRight w:val="0"/>
      <w:marTop w:val="0"/>
      <w:marBottom w:val="0"/>
      <w:divBdr>
        <w:top w:val="none" w:sz="0" w:space="0" w:color="auto"/>
        <w:left w:val="none" w:sz="0" w:space="0" w:color="auto"/>
        <w:bottom w:val="none" w:sz="0" w:space="0" w:color="auto"/>
        <w:right w:val="none" w:sz="0" w:space="0" w:color="auto"/>
      </w:divBdr>
    </w:div>
    <w:div w:id="322005667">
      <w:bodyDiv w:val="1"/>
      <w:marLeft w:val="0"/>
      <w:marRight w:val="0"/>
      <w:marTop w:val="0"/>
      <w:marBottom w:val="0"/>
      <w:divBdr>
        <w:top w:val="none" w:sz="0" w:space="0" w:color="auto"/>
        <w:left w:val="none" w:sz="0" w:space="0" w:color="auto"/>
        <w:bottom w:val="none" w:sz="0" w:space="0" w:color="auto"/>
        <w:right w:val="none" w:sz="0" w:space="0" w:color="auto"/>
      </w:divBdr>
    </w:div>
    <w:div w:id="503131152">
      <w:bodyDiv w:val="1"/>
      <w:marLeft w:val="0"/>
      <w:marRight w:val="0"/>
      <w:marTop w:val="0"/>
      <w:marBottom w:val="0"/>
      <w:divBdr>
        <w:top w:val="none" w:sz="0" w:space="0" w:color="auto"/>
        <w:left w:val="none" w:sz="0" w:space="0" w:color="auto"/>
        <w:bottom w:val="none" w:sz="0" w:space="0" w:color="auto"/>
        <w:right w:val="none" w:sz="0" w:space="0" w:color="auto"/>
      </w:divBdr>
      <w:divsChild>
        <w:div w:id="573248018">
          <w:marLeft w:val="720"/>
          <w:marRight w:val="0"/>
          <w:marTop w:val="111"/>
          <w:marBottom w:val="0"/>
          <w:divBdr>
            <w:top w:val="none" w:sz="0" w:space="0" w:color="auto"/>
            <w:left w:val="none" w:sz="0" w:space="0" w:color="auto"/>
            <w:bottom w:val="none" w:sz="0" w:space="0" w:color="auto"/>
            <w:right w:val="none" w:sz="0" w:space="0" w:color="auto"/>
          </w:divBdr>
        </w:div>
        <w:div w:id="1122574252">
          <w:marLeft w:val="720"/>
          <w:marRight w:val="0"/>
          <w:marTop w:val="111"/>
          <w:marBottom w:val="0"/>
          <w:divBdr>
            <w:top w:val="none" w:sz="0" w:space="0" w:color="auto"/>
            <w:left w:val="none" w:sz="0" w:space="0" w:color="auto"/>
            <w:bottom w:val="none" w:sz="0" w:space="0" w:color="auto"/>
            <w:right w:val="none" w:sz="0" w:space="0" w:color="auto"/>
          </w:divBdr>
        </w:div>
        <w:div w:id="1245458016">
          <w:marLeft w:val="720"/>
          <w:marRight w:val="0"/>
          <w:marTop w:val="111"/>
          <w:marBottom w:val="0"/>
          <w:divBdr>
            <w:top w:val="none" w:sz="0" w:space="0" w:color="auto"/>
            <w:left w:val="none" w:sz="0" w:space="0" w:color="auto"/>
            <w:bottom w:val="none" w:sz="0" w:space="0" w:color="auto"/>
            <w:right w:val="none" w:sz="0" w:space="0" w:color="auto"/>
          </w:divBdr>
        </w:div>
        <w:div w:id="1427388974">
          <w:marLeft w:val="720"/>
          <w:marRight w:val="0"/>
          <w:marTop w:val="111"/>
          <w:marBottom w:val="0"/>
          <w:divBdr>
            <w:top w:val="none" w:sz="0" w:space="0" w:color="auto"/>
            <w:left w:val="none" w:sz="0" w:space="0" w:color="auto"/>
            <w:bottom w:val="none" w:sz="0" w:space="0" w:color="auto"/>
            <w:right w:val="none" w:sz="0" w:space="0" w:color="auto"/>
          </w:divBdr>
        </w:div>
        <w:div w:id="1882553695">
          <w:marLeft w:val="720"/>
          <w:marRight w:val="0"/>
          <w:marTop w:val="111"/>
          <w:marBottom w:val="0"/>
          <w:divBdr>
            <w:top w:val="none" w:sz="0" w:space="0" w:color="auto"/>
            <w:left w:val="none" w:sz="0" w:space="0" w:color="auto"/>
            <w:bottom w:val="none" w:sz="0" w:space="0" w:color="auto"/>
            <w:right w:val="none" w:sz="0" w:space="0" w:color="auto"/>
          </w:divBdr>
        </w:div>
      </w:divsChild>
    </w:div>
    <w:div w:id="546063730">
      <w:bodyDiv w:val="1"/>
      <w:marLeft w:val="0"/>
      <w:marRight w:val="0"/>
      <w:marTop w:val="0"/>
      <w:marBottom w:val="0"/>
      <w:divBdr>
        <w:top w:val="none" w:sz="0" w:space="0" w:color="auto"/>
        <w:left w:val="none" w:sz="0" w:space="0" w:color="auto"/>
        <w:bottom w:val="none" w:sz="0" w:space="0" w:color="auto"/>
        <w:right w:val="none" w:sz="0" w:space="0" w:color="auto"/>
      </w:divBdr>
      <w:divsChild>
        <w:div w:id="364522376">
          <w:marLeft w:val="446"/>
          <w:marRight w:val="0"/>
          <w:marTop w:val="0"/>
          <w:marBottom w:val="360"/>
          <w:divBdr>
            <w:top w:val="none" w:sz="0" w:space="0" w:color="auto"/>
            <w:left w:val="none" w:sz="0" w:space="0" w:color="auto"/>
            <w:bottom w:val="none" w:sz="0" w:space="0" w:color="auto"/>
            <w:right w:val="none" w:sz="0" w:space="0" w:color="auto"/>
          </w:divBdr>
        </w:div>
        <w:div w:id="1700859529">
          <w:marLeft w:val="446"/>
          <w:marRight w:val="0"/>
          <w:marTop w:val="0"/>
          <w:marBottom w:val="360"/>
          <w:divBdr>
            <w:top w:val="none" w:sz="0" w:space="0" w:color="auto"/>
            <w:left w:val="none" w:sz="0" w:space="0" w:color="auto"/>
            <w:bottom w:val="none" w:sz="0" w:space="0" w:color="auto"/>
            <w:right w:val="none" w:sz="0" w:space="0" w:color="auto"/>
          </w:divBdr>
        </w:div>
        <w:div w:id="1932202174">
          <w:marLeft w:val="446"/>
          <w:marRight w:val="0"/>
          <w:marTop w:val="0"/>
          <w:marBottom w:val="360"/>
          <w:divBdr>
            <w:top w:val="none" w:sz="0" w:space="0" w:color="auto"/>
            <w:left w:val="none" w:sz="0" w:space="0" w:color="auto"/>
            <w:bottom w:val="none" w:sz="0" w:space="0" w:color="auto"/>
            <w:right w:val="none" w:sz="0" w:space="0" w:color="auto"/>
          </w:divBdr>
        </w:div>
      </w:divsChild>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728310039">
      <w:bodyDiv w:val="1"/>
      <w:marLeft w:val="0"/>
      <w:marRight w:val="0"/>
      <w:marTop w:val="0"/>
      <w:marBottom w:val="0"/>
      <w:divBdr>
        <w:top w:val="none" w:sz="0" w:space="0" w:color="auto"/>
        <w:left w:val="none" w:sz="0" w:space="0" w:color="auto"/>
        <w:bottom w:val="none" w:sz="0" w:space="0" w:color="auto"/>
        <w:right w:val="none" w:sz="0" w:space="0" w:color="auto"/>
      </w:divBdr>
    </w:div>
    <w:div w:id="736319393">
      <w:bodyDiv w:val="1"/>
      <w:marLeft w:val="0"/>
      <w:marRight w:val="0"/>
      <w:marTop w:val="0"/>
      <w:marBottom w:val="0"/>
      <w:divBdr>
        <w:top w:val="none" w:sz="0" w:space="0" w:color="auto"/>
        <w:left w:val="none" w:sz="0" w:space="0" w:color="auto"/>
        <w:bottom w:val="none" w:sz="0" w:space="0" w:color="auto"/>
        <w:right w:val="none" w:sz="0" w:space="0" w:color="auto"/>
      </w:divBdr>
    </w:div>
    <w:div w:id="795103546">
      <w:bodyDiv w:val="1"/>
      <w:marLeft w:val="0"/>
      <w:marRight w:val="0"/>
      <w:marTop w:val="0"/>
      <w:marBottom w:val="0"/>
      <w:divBdr>
        <w:top w:val="none" w:sz="0" w:space="0" w:color="auto"/>
        <w:left w:val="none" w:sz="0" w:space="0" w:color="auto"/>
        <w:bottom w:val="none" w:sz="0" w:space="0" w:color="auto"/>
        <w:right w:val="none" w:sz="0" w:space="0" w:color="auto"/>
      </w:divBdr>
    </w:div>
    <w:div w:id="800851838">
      <w:bodyDiv w:val="1"/>
      <w:marLeft w:val="0"/>
      <w:marRight w:val="0"/>
      <w:marTop w:val="0"/>
      <w:marBottom w:val="0"/>
      <w:divBdr>
        <w:top w:val="none" w:sz="0" w:space="0" w:color="auto"/>
        <w:left w:val="none" w:sz="0" w:space="0" w:color="auto"/>
        <w:bottom w:val="none" w:sz="0" w:space="0" w:color="auto"/>
        <w:right w:val="none" w:sz="0" w:space="0" w:color="auto"/>
      </w:divBdr>
    </w:div>
    <w:div w:id="897131514">
      <w:bodyDiv w:val="1"/>
      <w:marLeft w:val="0"/>
      <w:marRight w:val="0"/>
      <w:marTop w:val="0"/>
      <w:marBottom w:val="0"/>
      <w:divBdr>
        <w:top w:val="none" w:sz="0" w:space="0" w:color="auto"/>
        <w:left w:val="none" w:sz="0" w:space="0" w:color="auto"/>
        <w:bottom w:val="none" w:sz="0" w:space="0" w:color="auto"/>
        <w:right w:val="none" w:sz="0" w:space="0" w:color="auto"/>
      </w:divBdr>
      <w:divsChild>
        <w:div w:id="724644685">
          <w:marLeft w:val="446"/>
          <w:marRight w:val="0"/>
          <w:marTop w:val="0"/>
          <w:marBottom w:val="0"/>
          <w:divBdr>
            <w:top w:val="none" w:sz="0" w:space="0" w:color="auto"/>
            <w:left w:val="none" w:sz="0" w:space="0" w:color="auto"/>
            <w:bottom w:val="none" w:sz="0" w:space="0" w:color="auto"/>
            <w:right w:val="none" w:sz="0" w:space="0" w:color="auto"/>
          </w:divBdr>
        </w:div>
      </w:divsChild>
    </w:div>
    <w:div w:id="982078886">
      <w:bodyDiv w:val="1"/>
      <w:marLeft w:val="0"/>
      <w:marRight w:val="0"/>
      <w:marTop w:val="0"/>
      <w:marBottom w:val="0"/>
      <w:divBdr>
        <w:top w:val="none" w:sz="0" w:space="0" w:color="auto"/>
        <w:left w:val="none" w:sz="0" w:space="0" w:color="auto"/>
        <w:bottom w:val="none" w:sz="0" w:space="0" w:color="auto"/>
        <w:right w:val="none" w:sz="0" w:space="0" w:color="auto"/>
      </w:divBdr>
    </w:div>
    <w:div w:id="1026785071">
      <w:bodyDiv w:val="1"/>
      <w:marLeft w:val="0"/>
      <w:marRight w:val="0"/>
      <w:marTop w:val="0"/>
      <w:marBottom w:val="0"/>
      <w:divBdr>
        <w:top w:val="none" w:sz="0" w:space="0" w:color="auto"/>
        <w:left w:val="none" w:sz="0" w:space="0" w:color="auto"/>
        <w:bottom w:val="none" w:sz="0" w:space="0" w:color="auto"/>
        <w:right w:val="none" w:sz="0" w:space="0" w:color="auto"/>
      </w:divBdr>
    </w:div>
    <w:div w:id="1139881405">
      <w:bodyDiv w:val="1"/>
      <w:marLeft w:val="0"/>
      <w:marRight w:val="0"/>
      <w:marTop w:val="0"/>
      <w:marBottom w:val="0"/>
      <w:divBdr>
        <w:top w:val="none" w:sz="0" w:space="0" w:color="auto"/>
        <w:left w:val="none" w:sz="0" w:space="0" w:color="auto"/>
        <w:bottom w:val="none" w:sz="0" w:space="0" w:color="auto"/>
        <w:right w:val="none" w:sz="0" w:space="0" w:color="auto"/>
      </w:divBdr>
      <w:divsChild>
        <w:div w:id="2093233584">
          <w:marLeft w:val="446"/>
          <w:marRight w:val="0"/>
          <w:marTop w:val="0"/>
          <w:marBottom w:val="0"/>
          <w:divBdr>
            <w:top w:val="none" w:sz="0" w:space="0" w:color="auto"/>
            <w:left w:val="none" w:sz="0" w:space="0" w:color="auto"/>
            <w:bottom w:val="none" w:sz="0" w:space="0" w:color="auto"/>
            <w:right w:val="none" w:sz="0" w:space="0" w:color="auto"/>
          </w:divBdr>
        </w:div>
      </w:divsChild>
    </w:div>
    <w:div w:id="1206024241">
      <w:bodyDiv w:val="1"/>
      <w:marLeft w:val="0"/>
      <w:marRight w:val="0"/>
      <w:marTop w:val="0"/>
      <w:marBottom w:val="0"/>
      <w:divBdr>
        <w:top w:val="none" w:sz="0" w:space="0" w:color="auto"/>
        <w:left w:val="none" w:sz="0" w:space="0" w:color="auto"/>
        <w:bottom w:val="none" w:sz="0" w:space="0" w:color="auto"/>
        <w:right w:val="none" w:sz="0" w:space="0" w:color="auto"/>
      </w:divBdr>
    </w:div>
    <w:div w:id="1320426906">
      <w:bodyDiv w:val="1"/>
      <w:marLeft w:val="0"/>
      <w:marRight w:val="0"/>
      <w:marTop w:val="0"/>
      <w:marBottom w:val="0"/>
      <w:divBdr>
        <w:top w:val="none" w:sz="0" w:space="0" w:color="auto"/>
        <w:left w:val="none" w:sz="0" w:space="0" w:color="auto"/>
        <w:bottom w:val="none" w:sz="0" w:space="0" w:color="auto"/>
        <w:right w:val="none" w:sz="0" w:space="0" w:color="auto"/>
      </w:divBdr>
    </w:div>
    <w:div w:id="1331447729">
      <w:bodyDiv w:val="1"/>
      <w:marLeft w:val="0"/>
      <w:marRight w:val="0"/>
      <w:marTop w:val="0"/>
      <w:marBottom w:val="0"/>
      <w:divBdr>
        <w:top w:val="none" w:sz="0" w:space="0" w:color="auto"/>
        <w:left w:val="none" w:sz="0" w:space="0" w:color="auto"/>
        <w:bottom w:val="none" w:sz="0" w:space="0" w:color="auto"/>
        <w:right w:val="none" w:sz="0" w:space="0" w:color="auto"/>
      </w:divBdr>
    </w:div>
    <w:div w:id="1395348061">
      <w:bodyDiv w:val="1"/>
      <w:marLeft w:val="0"/>
      <w:marRight w:val="0"/>
      <w:marTop w:val="0"/>
      <w:marBottom w:val="0"/>
      <w:divBdr>
        <w:top w:val="none" w:sz="0" w:space="0" w:color="auto"/>
        <w:left w:val="none" w:sz="0" w:space="0" w:color="auto"/>
        <w:bottom w:val="none" w:sz="0" w:space="0" w:color="auto"/>
        <w:right w:val="none" w:sz="0" w:space="0" w:color="auto"/>
      </w:divBdr>
    </w:div>
    <w:div w:id="1547523584">
      <w:bodyDiv w:val="1"/>
      <w:marLeft w:val="0"/>
      <w:marRight w:val="0"/>
      <w:marTop w:val="0"/>
      <w:marBottom w:val="0"/>
      <w:divBdr>
        <w:top w:val="none" w:sz="0" w:space="0" w:color="auto"/>
        <w:left w:val="none" w:sz="0" w:space="0" w:color="auto"/>
        <w:bottom w:val="none" w:sz="0" w:space="0" w:color="auto"/>
        <w:right w:val="none" w:sz="0" w:space="0" w:color="auto"/>
      </w:divBdr>
    </w:div>
    <w:div w:id="1605458836">
      <w:bodyDiv w:val="1"/>
      <w:marLeft w:val="0"/>
      <w:marRight w:val="0"/>
      <w:marTop w:val="0"/>
      <w:marBottom w:val="0"/>
      <w:divBdr>
        <w:top w:val="none" w:sz="0" w:space="0" w:color="auto"/>
        <w:left w:val="none" w:sz="0" w:space="0" w:color="auto"/>
        <w:bottom w:val="none" w:sz="0" w:space="0" w:color="auto"/>
        <w:right w:val="none" w:sz="0" w:space="0" w:color="auto"/>
      </w:divBdr>
    </w:div>
    <w:div w:id="1720352415">
      <w:bodyDiv w:val="1"/>
      <w:marLeft w:val="0"/>
      <w:marRight w:val="0"/>
      <w:marTop w:val="0"/>
      <w:marBottom w:val="0"/>
      <w:divBdr>
        <w:top w:val="none" w:sz="0" w:space="0" w:color="auto"/>
        <w:left w:val="none" w:sz="0" w:space="0" w:color="auto"/>
        <w:bottom w:val="none" w:sz="0" w:space="0" w:color="auto"/>
        <w:right w:val="none" w:sz="0" w:space="0" w:color="auto"/>
      </w:divBdr>
      <w:divsChild>
        <w:div w:id="13311894">
          <w:marLeft w:val="720"/>
          <w:marRight w:val="0"/>
          <w:marTop w:val="200"/>
          <w:marBottom w:val="0"/>
          <w:divBdr>
            <w:top w:val="none" w:sz="0" w:space="0" w:color="auto"/>
            <w:left w:val="none" w:sz="0" w:space="0" w:color="auto"/>
            <w:bottom w:val="none" w:sz="0" w:space="0" w:color="auto"/>
            <w:right w:val="none" w:sz="0" w:space="0" w:color="auto"/>
          </w:divBdr>
        </w:div>
        <w:div w:id="205220485">
          <w:marLeft w:val="720"/>
          <w:marRight w:val="0"/>
          <w:marTop w:val="200"/>
          <w:marBottom w:val="0"/>
          <w:divBdr>
            <w:top w:val="none" w:sz="0" w:space="0" w:color="auto"/>
            <w:left w:val="none" w:sz="0" w:space="0" w:color="auto"/>
            <w:bottom w:val="none" w:sz="0" w:space="0" w:color="auto"/>
            <w:right w:val="none" w:sz="0" w:space="0" w:color="auto"/>
          </w:divBdr>
        </w:div>
        <w:div w:id="450248781">
          <w:marLeft w:val="720"/>
          <w:marRight w:val="0"/>
          <w:marTop w:val="200"/>
          <w:marBottom w:val="0"/>
          <w:divBdr>
            <w:top w:val="none" w:sz="0" w:space="0" w:color="auto"/>
            <w:left w:val="none" w:sz="0" w:space="0" w:color="auto"/>
            <w:bottom w:val="none" w:sz="0" w:space="0" w:color="auto"/>
            <w:right w:val="none" w:sz="0" w:space="0" w:color="auto"/>
          </w:divBdr>
        </w:div>
        <w:div w:id="958493773">
          <w:marLeft w:val="720"/>
          <w:marRight w:val="0"/>
          <w:marTop w:val="200"/>
          <w:marBottom w:val="0"/>
          <w:divBdr>
            <w:top w:val="none" w:sz="0" w:space="0" w:color="auto"/>
            <w:left w:val="none" w:sz="0" w:space="0" w:color="auto"/>
            <w:bottom w:val="none" w:sz="0" w:space="0" w:color="auto"/>
            <w:right w:val="none" w:sz="0" w:space="0" w:color="auto"/>
          </w:divBdr>
        </w:div>
        <w:div w:id="2101485890">
          <w:marLeft w:val="720"/>
          <w:marRight w:val="0"/>
          <w:marTop w:val="200"/>
          <w:marBottom w:val="0"/>
          <w:divBdr>
            <w:top w:val="none" w:sz="0" w:space="0" w:color="auto"/>
            <w:left w:val="none" w:sz="0" w:space="0" w:color="auto"/>
            <w:bottom w:val="none" w:sz="0" w:space="0" w:color="auto"/>
            <w:right w:val="none" w:sz="0" w:space="0" w:color="auto"/>
          </w:divBdr>
        </w:div>
      </w:divsChild>
    </w:div>
    <w:div w:id="1731146201">
      <w:bodyDiv w:val="1"/>
      <w:marLeft w:val="0"/>
      <w:marRight w:val="0"/>
      <w:marTop w:val="0"/>
      <w:marBottom w:val="0"/>
      <w:divBdr>
        <w:top w:val="none" w:sz="0" w:space="0" w:color="auto"/>
        <w:left w:val="none" w:sz="0" w:space="0" w:color="auto"/>
        <w:bottom w:val="none" w:sz="0" w:space="0" w:color="auto"/>
        <w:right w:val="none" w:sz="0" w:space="0" w:color="auto"/>
      </w:divBdr>
      <w:divsChild>
        <w:div w:id="24067704">
          <w:marLeft w:val="979"/>
          <w:marRight w:val="0"/>
          <w:marTop w:val="200"/>
          <w:marBottom w:val="0"/>
          <w:divBdr>
            <w:top w:val="none" w:sz="0" w:space="0" w:color="auto"/>
            <w:left w:val="none" w:sz="0" w:space="0" w:color="auto"/>
            <w:bottom w:val="none" w:sz="0" w:space="0" w:color="auto"/>
            <w:right w:val="none" w:sz="0" w:space="0" w:color="auto"/>
          </w:divBdr>
        </w:div>
        <w:div w:id="37363669">
          <w:marLeft w:val="979"/>
          <w:marRight w:val="0"/>
          <w:marTop w:val="200"/>
          <w:marBottom w:val="0"/>
          <w:divBdr>
            <w:top w:val="none" w:sz="0" w:space="0" w:color="auto"/>
            <w:left w:val="none" w:sz="0" w:space="0" w:color="auto"/>
            <w:bottom w:val="none" w:sz="0" w:space="0" w:color="auto"/>
            <w:right w:val="none" w:sz="0" w:space="0" w:color="auto"/>
          </w:divBdr>
        </w:div>
        <w:div w:id="1329596479">
          <w:marLeft w:val="979"/>
          <w:marRight w:val="0"/>
          <w:marTop w:val="200"/>
          <w:marBottom w:val="0"/>
          <w:divBdr>
            <w:top w:val="none" w:sz="0" w:space="0" w:color="auto"/>
            <w:left w:val="none" w:sz="0" w:space="0" w:color="auto"/>
            <w:bottom w:val="none" w:sz="0" w:space="0" w:color="auto"/>
            <w:right w:val="none" w:sz="0" w:space="0" w:color="auto"/>
          </w:divBdr>
        </w:div>
        <w:div w:id="2028211917">
          <w:marLeft w:val="979"/>
          <w:marRight w:val="0"/>
          <w:marTop w:val="200"/>
          <w:marBottom w:val="0"/>
          <w:divBdr>
            <w:top w:val="none" w:sz="0" w:space="0" w:color="auto"/>
            <w:left w:val="none" w:sz="0" w:space="0" w:color="auto"/>
            <w:bottom w:val="none" w:sz="0" w:space="0" w:color="auto"/>
            <w:right w:val="none" w:sz="0" w:space="0" w:color="auto"/>
          </w:divBdr>
        </w:div>
      </w:divsChild>
    </w:div>
    <w:div w:id="1778712744">
      <w:bodyDiv w:val="1"/>
      <w:marLeft w:val="0"/>
      <w:marRight w:val="0"/>
      <w:marTop w:val="0"/>
      <w:marBottom w:val="0"/>
      <w:divBdr>
        <w:top w:val="none" w:sz="0" w:space="0" w:color="auto"/>
        <w:left w:val="none" w:sz="0" w:space="0" w:color="auto"/>
        <w:bottom w:val="none" w:sz="0" w:space="0" w:color="auto"/>
        <w:right w:val="none" w:sz="0" w:space="0" w:color="auto"/>
      </w:divBdr>
    </w:div>
    <w:div w:id="1805854504">
      <w:bodyDiv w:val="1"/>
      <w:marLeft w:val="0"/>
      <w:marRight w:val="0"/>
      <w:marTop w:val="0"/>
      <w:marBottom w:val="0"/>
      <w:divBdr>
        <w:top w:val="none" w:sz="0" w:space="0" w:color="auto"/>
        <w:left w:val="none" w:sz="0" w:space="0" w:color="auto"/>
        <w:bottom w:val="none" w:sz="0" w:space="0" w:color="auto"/>
        <w:right w:val="none" w:sz="0" w:space="0" w:color="auto"/>
      </w:divBdr>
    </w:div>
    <w:div w:id="1834490876">
      <w:bodyDiv w:val="1"/>
      <w:marLeft w:val="0"/>
      <w:marRight w:val="0"/>
      <w:marTop w:val="0"/>
      <w:marBottom w:val="0"/>
      <w:divBdr>
        <w:top w:val="none" w:sz="0" w:space="0" w:color="auto"/>
        <w:left w:val="none" w:sz="0" w:space="0" w:color="auto"/>
        <w:bottom w:val="none" w:sz="0" w:space="0" w:color="auto"/>
        <w:right w:val="none" w:sz="0" w:space="0" w:color="auto"/>
      </w:divBdr>
    </w:div>
    <w:div w:id="1879200511">
      <w:bodyDiv w:val="1"/>
      <w:marLeft w:val="0"/>
      <w:marRight w:val="0"/>
      <w:marTop w:val="0"/>
      <w:marBottom w:val="0"/>
      <w:divBdr>
        <w:top w:val="none" w:sz="0" w:space="0" w:color="auto"/>
        <w:left w:val="none" w:sz="0" w:space="0" w:color="auto"/>
        <w:bottom w:val="none" w:sz="0" w:space="0" w:color="auto"/>
        <w:right w:val="none" w:sz="0" w:space="0" w:color="auto"/>
      </w:divBdr>
    </w:div>
    <w:div w:id="21431124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d169233-d9db-4e46-907b-f1bf37759fd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E8905578003A9498FE0C9984AF170A7" ma:contentTypeVersion="9" ma:contentTypeDescription="Create a new document." ma:contentTypeScope="" ma:versionID="709b351dbcec357e4cf1454f03d0452c">
  <xsd:schema xmlns:xsd="http://www.w3.org/2001/XMLSchema" xmlns:xs="http://www.w3.org/2001/XMLSchema" xmlns:p="http://schemas.microsoft.com/office/2006/metadata/properties" xmlns:ns3="3d169233-d9db-4e46-907b-f1bf37759fdd" targetNamespace="http://schemas.microsoft.com/office/2006/metadata/properties" ma:root="true" ma:fieldsID="1c87c949d7da5c9f4ce60f173928f94a" ns3:_="">
    <xsd:import namespace="3d169233-d9db-4e46-907b-f1bf37759fd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69233-d9db-4e46-907b-f1bf37759fd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0C445-1D96-4141-B65A-A7B7085713E9}">
  <ds:schemaRefs>
    <ds:schemaRef ds:uri="http://schemas.microsoft.com/sharepoint/v3/contenttype/forms"/>
  </ds:schemaRefs>
</ds:datastoreItem>
</file>

<file path=customXml/itemProps2.xml><?xml version="1.0" encoding="utf-8"?>
<ds:datastoreItem xmlns:ds="http://schemas.openxmlformats.org/officeDocument/2006/customXml" ds:itemID="{F7F2CA0F-573A-4531-A01B-DFDBA7BEFB6B}">
  <ds:schemaRefs>
    <ds:schemaRef ds:uri="http://schemas.microsoft.com/office/2006/metadata/properties"/>
    <ds:schemaRef ds:uri="http://schemas.microsoft.com/office/infopath/2007/PartnerControls"/>
    <ds:schemaRef ds:uri="3d169233-d9db-4e46-907b-f1bf37759fdd"/>
  </ds:schemaRefs>
</ds:datastoreItem>
</file>

<file path=customXml/itemProps3.xml><?xml version="1.0" encoding="utf-8"?>
<ds:datastoreItem xmlns:ds="http://schemas.openxmlformats.org/officeDocument/2006/customXml" ds:itemID="{E2DC741C-40AF-4B85-932B-CE996EE2C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69233-d9db-4e46-907b-f1bf37759f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8D13EB-04B0-4796-A4BA-95C56ACC89BF}">
  <ds:schemaRefs>
    <ds:schemaRef ds:uri="http://schemas.openxmlformats.org/officeDocument/2006/bibliography"/>
  </ds:schemaRefs>
</ds:datastoreItem>
</file>

<file path=docMetadata/LabelInfo.xml><?xml version="1.0" encoding="utf-8"?>
<clbl:labelList xmlns:clbl="http://schemas.microsoft.com/office/2020/mipLabelMetadata">
  <clbl:label id="{25d23701-b4e5-44c3-b184-14a9caa63b79}" enabled="0" method="" siteId="{25d23701-b4e5-44c3-b184-14a9caa63b79}"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5758</Words>
  <Characters>32823</Characters>
  <Application>Microsoft Office Word</Application>
  <DocSecurity>0</DocSecurity>
  <Lines>273</Lines>
  <Paragraphs>77</Paragraphs>
  <ScaleCrop>false</ScaleCrop>
  <Company/>
  <LinksUpToDate>false</LinksUpToDate>
  <CharactersWithSpaces>38504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Medupe</dc:creator>
  <cp:keywords/>
  <dc:description/>
  <cp:lastModifiedBy>User</cp:lastModifiedBy>
  <cp:revision>3</cp:revision>
  <dcterms:created xsi:type="dcterms:W3CDTF">2026-08-21T15:23:00Z</dcterms:created>
  <dcterms:modified xsi:type="dcterms:W3CDTF">2026-08-21T18:04:00Z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f9d66aa40f940a5192170399f51bc7839ccf7198ddc68f1f7997019ad6005199</vt:lpwstr>
  </property>
  <property fmtid="{D5CDD505-2E9C-101B-9397-08002B2CF9AE}" pid="3" name="ContentTypeId">
    <vt:lpwstr>0x0101007E8905578003A9498FE0C9984AF170A7</vt:lpwstr>
  </property>
</Properties>
</file>